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8E0DE">
      <w:pPr>
        <w:ind w:firstLine="803" w:firstLineChars="200"/>
        <w:jc w:val="center"/>
        <w:rPr>
          <w:rFonts w:hint="eastAsia" w:ascii="黑体" w:hAnsi="黑体" w:eastAsia="黑体" w:cs="黑体"/>
          <w:b/>
          <w:bCs/>
          <w:sz w:val="40"/>
          <w:szCs w:val="48"/>
        </w:rPr>
      </w:pPr>
    </w:p>
    <w:p w14:paraId="4D576F80">
      <w:pPr>
        <w:ind w:firstLine="964" w:firstLineChars="200"/>
        <w:rPr>
          <w:rFonts w:hint="eastAsia" w:ascii="黑体" w:hAnsi="黑体" w:eastAsia="黑体" w:cs="黑体"/>
          <w:b/>
          <w:bCs/>
          <w:sz w:val="48"/>
          <w:szCs w:val="56"/>
        </w:rPr>
      </w:pPr>
    </w:p>
    <w:p w14:paraId="2E5D6CF3">
      <w:pPr>
        <w:ind w:firstLine="964" w:firstLineChars="200"/>
        <w:rPr>
          <w:rFonts w:hint="eastAsia" w:ascii="黑体" w:hAnsi="黑体" w:eastAsia="黑体" w:cs="黑体"/>
          <w:b/>
          <w:bCs/>
          <w:sz w:val="48"/>
          <w:szCs w:val="56"/>
        </w:rPr>
      </w:pPr>
    </w:p>
    <w:p w14:paraId="51296BE3">
      <w:pPr>
        <w:ind w:firstLine="964" w:firstLineChars="200"/>
        <w:rPr>
          <w:rFonts w:hint="eastAsia" w:ascii="黑体" w:hAnsi="黑体" w:eastAsia="黑体" w:cs="黑体"/>
          <w:b/>
          <w:bCs/>
          <w:sz w:val="48"/>
          <w:szCs w:val="56"/>
        </w:rPr>
      </w:pPr>
    </w:p>
    <w:p w14:paraId="3D1CB37D">
      <w:pPr>
        <w:pStyle w:val="2"/>
        <w:widowControl w:val="0"/>
        <w:spacing w:before="340" w:after="330" w:line="578" w:lineRule="auto"/>
        <w:jc w:val="center"/>
        <w:rPr>
          <w:rFonts w:asciiTheme="minorHAnsi" w:hAnsiTheme="minorHAnsi" w:eastAsiaTheme="minorEastAsia" w:cstheme="minorBidi"/>
          <w:b/>
          <w:bCs/>
          <w:color w:val="auto"/>
          <w:kern w:val="44"/>
          <w:sz w:val="44"/>
          <w:szCs w:val="44"/>
        </w:rPr>
      </w:pP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</w:rPr>
        <w:t>浙江省纺织工程学会团体标准</w:t>
      </w:r>
    </w:p>
    <w:p w14:paraId="111E9BF4">
      <w:pPr>
        <w:ind w:firstLine="964" w:firstLineChars="200"/>
        <w:jc w:val="center"/>
        <w:rPr>
          <w:rFonts w:hint="eastAsia" w:ascii="黑体" w:hAnsi="黑体" w:eastAsia="黑体" w:cs="黑体"/>
          <w:b/>
          <w:bCs/>
          <w:sz w:val="48"/>
          <w:szCs w:val="56"/>
        </w:rPr>
      </w:pPr>
    </w:p>
    <w:p w14:paraId="5E519570">
      <w:pPr>
        <w:pStyle w:val="2"/>
        <w:widowControl w:val="0"/>
        <w:spacing w:before="340" w:after="330" w:line="578" w:lineRule="auto"/>
        <w:jc w:val="center"/>
        <w:rPr>
          <w:rFonts w:asciiTheme="minorHAnsi" w:hAnsiTheme="minorHAnsi" w:eastAsiaTheme="minorEastAsia" w:cstheme="minorBidi"/>
          <w:b/>
          <w:bCs/>
          <w:color w:val="auto"/>
          <w:kern w:val="44"/>
          <w:sz w:val="44"/>
          <w:szCs w:val="44"/>
        </w:rPr>
      </w:pP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</w:rPr>
        <w:t>《</w:t>
      </w: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  <w:lang w:eastAsia="zh-CN"/>
        </w:rPr>
        <w:t>桑蚕丝</w:t>
      </w: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  <w:lang w:val="en-US" w:eastAsia="zh-CN"/>
        </w:rPr>
        <w:t>/</w:t>
      </w: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  <w:lang w:eastAsia="zh-CN"/>
        </w:rPr>
        <w:t>生物基锦纶</w:t>
      </w: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  <w:lang w:val="en-US" w:eastAsia="zh-CN"/>
        </w:rPr>
        <w:t>56</w:t>
      </w: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  <w:lang w:eastAsia="zh-CN"/>
        </w:rPr>
        <w:t>交织织物</w:t>
      </w: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</w:rPr>
        <w:t>》</w:t>
      </w:r>
    </w:p>
    <w:p w14:paraId="7ADED38F"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40"/>
        </w:rPr>
      </w:pPr>
    </w:p>
    <w:p w14:paraId="5167080A">
      <w:pPr>
        <w:pStyle w:val="2"/>
        <w:widowControl w:val="0"/>
        <w:spacing w:before="340" w:after="330" w:line="578" w:lineRule="auto"/>
        <w:jc w:val="center"/>
        <w:rPr>
          <w:rFonts w:asciiTheme="minorHAnsi" w:hAnsiTheme="minorHAnsi" w:eastAsiaTheme="minorEastAsia" w:cstheme="minorBidi"/>
          <w:b/>
          <w:bCs/>
          <w:color w:val="auto"/>
          <w:kern w:val="44"/>
          <w:sz w:val="44"/>
          <w:szCs w:val="44"/>
        </w:rPr>
      </w:pPr>
      <w:r>
        <w:rPr>
          <w:rFonts w:hint="eastAsia" w:asciiTheme="minorHAnsi" w:hAnsiTheme="minorHAnsi" w:eastAsiaTheme="minorEastAsia" w:cstheme="minorBidi"/>
          <w:b/>
          <w:bCs/>
          <w:color w:val="auto"/>
          <w:kern w:val="44"/>
          <w:sz w:val="44"/>
          <w:szCs w:val="44"/>
        </w:rPr>
        <w:t>编制说明</w:t>
      </w:r>
    </w:p>
    <w:p w14:paraId="78AC4178">
      <w:pPr>
        <w:ind w:firstLine="803" w:firstLineChars="200"/>
        <w:jc w:val="center"/>
        <w:rPr>
          <w:rFonts w:hint="eastAsia" w:ascii="黑体" w:hAnsi="黑体" w:eastAsia="黑体" w:cs="黑体"/>
          <w:b/>
          <w:bCs/>
          <w:sz w:val="40"/>
          <w:szCs w:val="48"/>
        </w:rPr>
      </w:pPr>
    </w:p>
    <w:p w14:paraId="035890A2">
      <w:pPr>
        <w:ind w:firstLine="803" w:firstLineChars="200"/>
        <w:jc w:val="center"/>
        <w:rPr>
          <w:rFonts w:hint="eastAsia" w:ascii="黑体" w:hAnsi="黑体" w:eastAsia="黑体" w:cs="黑体"/>
          <w:b/>
          <w:bCs/>
          <w:sz w:val="40"/>
          <w:szCs w:val="48"/>
        </w:rPr>
      </w:pPr>
    </w:p>
    <w:p w14:paraId="77B14A06">
      <w:pPr>
        <w:jc w:val="center"/>
        <w:rPr>
          <w:rFonts w:hint="eastAsia" w:ascii="楷体" w:hAnsi="楷体" w:eastAsia="楷体" w:cs="楷体"/>
          <w:b/>
          <w:bCs/>
          <w:sz w:val="32"/>
          <w:szCs w:val="40"/>
        </w:rPr>
      </w:pPr>
      <w:r>
        <w:rPr>
          <w:rFonts w:hint="eastAsia" w:ascii="楷体" w:hAnsi="楷体" w:eastAsia="楷体" w:cs="楷体"/>
          <w:b/>
          <w:bCs/>
          <w:sz w:val="32"/>
          <w:szCs w:val="40"/>
        </w:rPr>
        <w:t>浙江省质量科学研究院</w:t>
      </w:r>
    </w:p>
    <w:p w14:paraId="6771CAB4">
      <w:pPr>
        <w:jc w:val="center"/>
        <w:rPr>
          <w:rFonts w:hint="eastAsia" w:ascii="楷体" w:hAnsi="楷体" w:eastAsia="楷体" w:cs="楷体"/>
          <w:b/>
          <w:bCs/>
          <w:sz w:val="32"/>
          <w:szCs w:val="40"/>
        </w:rPr>
      </w:pPr>
      <w:r>
        <w:rPr>
          <w:rFonts w:hint="eastAsia" w:ascii="楷体" w:hAnsi="楷体" w:eastAsia="楷体" w:cs="楷体"/>
          <w:b/>
          <w:bCs/>
          <w:sz w:val="32"/>
          <w:szCs w:val="40"/>
        </w:rPr>
        <w:t>《桑蚕丝</w:t>
      </w: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/</w:t>
      </w:r>
      <w:r>
        <w:rPr>
          <w:rFonts w:hint="eastAsia" w:ascii="楷体" w:hAnsi="楷体" w:eastAsia="楷体" w:cs="楷体"/>
          <w:b/>
          <w:bCs/>
          <w:sz w:val="32"/>
          <w:szCs w:val="40"/>
        </w:rPr>
        <w:t>生物基锦纶</w:t>
      </w: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56</w:t>
      </w:r>
      <w:r>
        <w:rPr>
          <w:rFonts w:hint="eastAsia" w:ascii="楷体" w:hAnsi="楷体" w:eastAsia="楷体" w:cs="楷体"/>
          <w:b/>
          <w:bCs/>
          <w:sz w:val="32"/>
          <w:szCs w:val="40"/>
        </w:rPr>
        <w:t>交织织物》ZFB团体标准工作组</w:t>
      </w:r>
    </w:p>
    <w:p w14:paraId="137A456B">
      <w:pPr>
        <w:ind w:firstLine="643" w:firstLineChars="200"/>
        <w:jc w:val="center"/>
        <w:rPr>
          <w:rFonts w:hint="eastAsia" w:ascii="楷体" w:hAnsi="楷体" w:eastAsia="楷体" w:cs="楷体"/>
          <w:b/>
          <w:bCs/>
          <w:sz w:val="32"/>
          <w:szCs w:val="40"/>
        </w:rPr>
      </w:pPr>
    </w:p>
    <w:p w14:paraId="54C5CE2C">
      <w:pPr>
        <w:jc w:val="center"/>
        <w:rPr>
          <w:rFonts w:hint="eastAsia" w:ascii="楷体" w:hAnsi="楷体" w:eastAsia="楷体" w:cs="楷体"/>
          <w:b/>
          <w:bCs/>
          <w:sz w:val="32"/>
          <w:szCs w:val="40"/>
        </w:rPr>
      </w:pPr>
      <w:r>
        <w:rPr>
          <w:rFonts w:hint="eastAsia" w:ascii="楷体" w:hAnsi="楷体" w:eastAsia="楷体" w:cs="楷体"/>
          <w:b/>
          <w:bCs/>
          <w:sz w:val="32"/>
          <w:szCs w:val="40"/>
        </w:rPr>
        <w:t>202</w:t>
      </w: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6</w:t>
      </w:r>
      <w:r>
        <w:rPr>
          <w:rFonts w:hint="eastAsia" w:ascii="楷体" w:hAnsi="楷体" w:eastAsia="楷体" w:cs="楷体"/>
          <w:b/>
          <w:bCs/>
          <w:sz w:val="32"/>
          <w:szCs w:val="40"/>
        </w:rPr>
        <w:t>年</w:t>
      </w: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05</w:t>
      </w:r>
      <w:r>
        <w:rPr>
          <w:rFonts w:hint="eastAsia" w:ascii="楷体" w:hAnsi="楷体" w:eastAsia="楷体" w:cs="楷体"/>
          <w:b/>
          <w:bCs/>
          <w:sz w:val="32"/>
          <w:szCs w:val="40"/>
        </w:rPr>
        <w:t>月</w:t>
      </w:r>
    </w:p>
    <w:p w14:paraId="43833F95">
      <w:pPr>
        <w:ind w:firstLine="643" w:firstLineChars="200"/>
        <w:jc w:val="center"/>
        <w:rPr>
          <w:rFonts w:hint="eastAsia" w:ascii="楷体" w:hAnsi="楷体" w:eastAsia="楷体" w:cs="楷体"/>
          <w:b/>
          <w:bCs/>
          <w:sz w:val="32"/>
          <w:szCs w:val="40"/>
        </w:rPr>
      </w:pPr>
    </w:p>
    <w:p w14:paraId="1D2B098D">
      <w:pPr>
        <w:rPr>
          <w:rFonts w:hint="eastAsia" w:cs="楷体" w:asciiTheme="minorEastAsia" w:hAnsiTheme="minorEastAsia"/>
          <w:b/>
          <w:bCs/>
        </w:rPr>
      </w:pPr>
      <w:r>
        <w:rPr>
          <w:rFonts w:ascii="黑体" w:hAnsi="黑体" w:eastAsia="黑体" w:cs="楷体"/>
          <w:b/>
          <w:bCs/>
          <w:sz w:val="32"/>
          <w:szCs w:val="40"/>
        </w:rPr>
        <w:br w:type="page"/>
      </w:r>
      <w:r>
        <w:rPr>
          <w:rFonts w:hint="eastAsia" w:cs="楷体" w:asciiTheme="minorEastAsia" w:hAnsiTheme="minorEastAsia"/>
          <w:b/>
          <w:bCs/>
        </w:rPr>
        <w:t>一、编制</w:t>
      </w:r>
      <w:r>
        <w:rPr>
          <w:rFonts w:cs="楷体" w:asciiTheme="minorEastAsia" w:hAnsiTheme="minorEastAsia"/>
          <w:b/>
          <w:bCs/>
        </w:rPr>
        <w:t>背景</w:t>
      </w:r>
    </w:p>
    <w:p w14:paraId="3A8720E4">
      <w:pPr>
        <w:spacing w:line="360" w:lineRule="auto"/>
        <w:ind w:firstLine="482"/>
        <w:rPr>
          <w:rFonts w:hint="eastAsia" w:ascii="宋体" w:hAnsi="宋体"/>
        </w:rPr>
      </w:pPr>
      <w:r>
        <w:rPr>
          <w:rFonts w:hint="eastAsia" w:ascii="宋体" w:hAnsi="宋体"/>
        </w:rPr>
        <w:t>在消费升级与可持续发展双轮驱动下</w:t>
      </w:r>
      <w:r>
        <w:rPr>
          <w:rFonts w:hint="eastAsia" w:ascii="宋体" w:hAnsi="宋体"/>
          <w:lang w:eastAsia="zh-CN"/>
        </w:rPr>
        <w:t>，</w:t>
      </w:r>
      <w:r>
        <w:rPr>
          <w:rFonts w:hint="eastAsia" w:ascii="宋体" w:hAnsi="宋体"/>
        </w:rPr>
        <w:t>现代纺织品正朝着健康功能化、生态友好化方向深度变革</w:t>
      </w:r>
      <w:r>
        <w:rPr>
          <w:rFonts w:hint="eastAsia" w:ascii="宋体" w:hAnsi="宋体"/>
          <w:lang w:eastAsia="zh-CN"/>
        </w:rPr>
        <w:t>，</w:t>
      </w:r>
      <w:r>
        <w:rPr>
          <w:rFonts w:hint="eastAsia" w:ascii="宋体" w:hAnsi="宋体"/>
        </w:rPr>
        <w:t>兼具生态效益的功能纺织品的开发成为产业突破的关键。生物基锦纶56纤维(PA56)作为新一代生物质材料</w:t>
      </w:r>
      <w:r>
        <w:rPr>
          <w:rFonts w:hint="eastAsia" w:ascii="宋体" w:hAnsi="宋体"/>
          <w:lang w:eastAsia="zh-CN"/>
        </w:rPr>
        <w:t>，</w:t>
      </w:r>
      <w:r>
        <w:rPr>
          <w:rFonts w:hint="eastAsia" w:ascii="宋体" w:hAnsi="宋体"/>
        </w:rPr>
        <w:t>其原料的45%来源于玉米秸秆等可再生资源</w:t>
      </w:r>
      <w:r>
        <w:rPr>
          <w:rFonts w:hint="eastAsia" w:ascii="宋体" w:hAnsi="宋体"/>
          <w:lang w:eastAsia="zh-CN"/>
        </w:rPr>
        <w:t>，</w:t>
      </w:r>
      <w:r>
        <w:rPr>
          <w:rFonts w:hint="eastAsia" w:ascii="宋体" w:hAnsi="宋体"/>
        </w:rPr>
        <w:t>不仅显著降低石油基材料的碳足迹</w:t>
      </w:r>
      <w:r>
        <w:rPr>
          <w:rFonts w:hint="eastAsia" w:ascii="宋体" w:hAnsi="宋体"/>
          <w:lang w:eastAsia="zh-CN"/>
        </w:rPr>
        <w:t>，</w:t>
      </w:r>
      <w:r>
        <w:rPr>
          <w:rFonts w:hint="eastAsia" w:ascii="宋体" w:hAnsi="宋体"/>
        </w:rPr>
        <w:t>更通过戊二胺衍生抗菌剂的纺丝改性技术赋予其长效抗菌特性</w:t>
      </w:r>
      <w:r>
        <w:rPr>
          <w:rFonts w:hint="eastAsia" w:ascii="宋体" w:hAnsi="宋体"/>
          <w:lang w:eastAsia="zh-CN"/>
        </w:rPr>
        <w:t>，</w:t>
      </w:r>
      <w:r>
        <w:rPr>
          <w:rFonts w:hint="eastAsia" w:ascii="宋体" w:hAnsi="宋体"/>
        </w:rPr>
        <w:t>同时凭借游离酰胺基团的高效水合能力实现良好的吸湿功能。 这种集绿色属性与健康功能于一体的特性</w:t>
      </w:r>
      <w:r>
        <w:rPr>
          <w:rFonts w:hint="eastAsia" w:ascii="宋体" w:hAnsi="宋体"/>
          <w:lang w:eastAsia="zh-CN"/>
        </w:rPr>
        <w:t>，</w:t>
      </w:r>
      <w:r>
        <w:rPr>
          <w:rFonts w:hint="eastAsia" w:ascii="宋体" w:hAnsi="宋体"/>
        </w:rPr>
        <w:t>使PA56成为多功能纺织品开发的理想载体。</w:t>
      </w:r>
    </w:p>
    <w:p w14:paraId="2EE4BF0B">
      <w:pPr>
        <w:spacing w:line="360" w:lineRule="auto"/>
        <w:ind w:firstLine="482"/>
        <w:rPr>
          <w:rFonts w:hint="eastAsia" w:ascii="宋体" w:hAnsi="宋体"/>
        </w:rPr>
      </w:pPr>
      <w:r>
        <w:rPr>
          <w:rFonts w:hint="eastAsia" w:ascii="宋体" w:hAnsi="宋体"/>
        </w:rPr>
        <w:t>随着现代纺织业和科技的快速发展，功能性丝绸以其独特的性能优势，如抗菌、吸湿速干、抗皱等性能，越来越受到市场青睐。然而，目前市场上丝绸产品功能比较单一，且市场规模都不大，缺乏国际知名并极具影响力的领先品牌，导致丝绸产品巨大的附加值难以得到很好的落实和提高。</w:t>
      </w:r>
    </w:p>
    <w:p w14:paraId="71ADD7D4">
      <w:pPr>
        <w:spacing w:line="360" w:lineRule="auto"/>
        <w:ind w:firstLine="482"/>
        <w:rPr>
          <w:rFonts w:hint="eastAsia" w:ascii="宋体" w:hAnsi="宋体"/>
        </w:rPr>
      </w:pPr>
      <w:r>
        <w:rPr>
          <w:rFonts w:hint="eastAsia" w:ascii="宋体" w:hAnsi="宋体"/>
        </w:rPr>
        <w:t>桑蚕丝与生物基锦纶</w:t>
      </w:r>
      <w:r>
        <w:rPr>
          <w:rFonts w:hint="eastAsia" w:ascii="宋体" w:hAnsi="宋体"/>
          <w:lang w:val="en-US" w:eastAsia="zh-CN"/>
        </w:rPr>
        <w:t>56</w:t>
      </w:r>
      <w:r>
        <w:rPr>
          <w:rFonts w:hint="eastAsia" w:ascii="宋体" w:hAnsi="宋体"/>
        </w:rPr>
        <w:t>交织织物，具有吸湿速干、抗菌、抗皱等功能，满足消费者对多功能丝绸织物的需求，同时还减少废弃织物对环境的污染。然而，桑蚕丝与生物基锦纶</w:t>
      </w:r>
      <w:r>
        <w:rPr>
          <w:rFonts w:hint="eastAsia" w:ascii="宋体" w:hAnsi="宋体"/>
          <w:lang w:val="en-US" w:eastAsia="zh-CN"/>
        </w:rPr>
        <w:t>56</w:t>
      </w:r>
      <w:r>
        <w:rPr>
          <w:rFonts w:hint="eastAsia" w:ascii="宋体" w:hAnsi="宋体"/>
        </w:rPr>
        <w:t>交织织物相关产业也面临一些挑战和问题。行业内对于生物基锦纶材料的应用和产品质量标准尚未完全统一，存在良莠不齐的情况，部分消费者对其功能效果存在质疑。</w:t>
      </w:r>
    </w:p>
    <w:p w14:paraId="30DA20BC">
      <w:pPr>
        <w:spacing w:line="360" w:lineRule="auto"/>
        <w:ind w:firstLine="482"/>
        <w:rPr>
          <w:rFonts w:hint="eastAsia" w:ascii="宋体" w:hAnsi="宋体"/>
        </w:rPr>
      </w:pPr>
      <w:r>
        <w:rPr>
          <w:rFonts w:hint="eastAsia" w:ascii="宋体" w:hAnsi="宋体"/>
          <w:lang w:eastAsia="zh-CN"/>
        </w:rPr>
        <w:t>目前，</w:t>
      </w:r>
      <w:r>
        <w:rPr>
          <w:rFonts w:hint="eastAsia" w:ascii="宋体" w:hAnsi="宋体"/>
        </w:rPr>
        <w:t>国内桑蚕丝相关现行标准有：GB/T 15551-2016《桑蚕丝织物》、FZ/T 43035-2016《桑蚕丝与粘胶长丝交织物》、FZ/T 43042-2017《桑蚕丝聚酯弹力丝织物》等。生物基锦纶方面，GB/T 39514-2020《生物基材料术语、定义和标识》明确了生物基纤维的基本术语和标识要求，而锦纶的基础性能则沿用GB/T 16603-2017《锦纶牵伸丝》、FZ/T 43012-2013《锦纶丝织物》等通用标准。国外标准体系中，桑蚕丝相关标准有：ISO 15625:2014‌《丝类生丝疵点、条干电子检测试验方法》、 ‌UNI 11635:2016《纺织品 生丝 分级、规范与试验方法》等。与生物基锦纶相关的标准有：ISO 16620-1:2015《塑料 生物基含量的测定》、EN 16785-1:2015《生物基产品 生物基含量 第1部分：使用放射性碳分析和元素分析测定生物基含量》等。</w:t>
      </w:r>
    </w:p>
    <w:p w14:paraId="36B3C7A8">
      <w:pPr>
        <w:spacing w:line="360" w:lineRule="auto"/>
        <w:ind w:firstLine="482"/>
        <w:rPr>
          <w:rFonts w:hint="eastAsia" w:ascii="宋体" w:hAnsi="宋体"/>
        </w:rPr>
      </w:pPr>
      <w:r>
        <w:rPr>
          <w:rFonts w:hint="eastAsia" w:ascii="宋体" w:hAnsi="宋体"/>
        </w:rPr>
        <w:t>国内标准多聚焦桑蚕丝类织物的产品规范和基础性能，并未涉及织物具备的功能性要求（如吸湿速干、抗菌等），而国际标准则以生物基含量、碳足迹与生态标签为主。目前，国内外尚无直接针对桑蚕丝与生物基锦纶</w:t>
      </w:r>
      <w:r>
        <w:rPr>
          <w:rFonts w:hint="eastAsia" w:ascii="宋体" w:hAnsi="宋体"/>
          <w:lang w:val="en-US" w:eastAsia="zh-CN"/>
        </w:rPr>
        <w:t>56</w:t>
      </w:r>
      <w:r>
        <w:rPr>
          <w:rFonts w:hint="eastAsia" w:ascii="宋体" w:hAnsi="宋体"/>
        </w:rPr>
        <w:t>交织织物的专项标准，产品评价需交叉引用上述相关标准。</w:t>
      </w:r>
      <w:r>
        <w:rPr>
          <w:rFonts w:hint="eastAsia" w:ascii="宋体" w:hAnsi="宋体"/>
          <w:lang w:eastAsia="zh-CN"/>
        </w:rPr>
        <w:t>因此，</w:t>
      </w:r>
      <w:r>
        <w:rPr>
          <w:rFonts w:hint="eastAsia" w:ascii="宋体" w:hAnsi="宋体"/>
        </w:rPr>
        <w:t>行业内急需制定一项具有指导价值的桑蚕丝与生物基锦纶</w:t>
      </w:r>
      <w:r>
        <w:rPr>
          <w:rFonts w:hint="eastAsia" w:ascii="宋体" w:hAnsi="宋体"/>
          <w:lang w:val="en-US" w:eastAsia="zh-CN"/>
        </w:rPr>
        <w:t>56</w:t>
      </w:r>
      <w:r>
        <w:rPr>
          <w:rFonts w:hint="eastAsia" w:ascii="宋体" w:hAnsi="宋体"/>
        </w:rPr>
        <w:t>交织织物标准，规范相关丝绸织物的生产和制造，同时为服装制造企业提供新的技术发展思路，促进相关丝绸服装产业的高质量发展。</w:t>
      </w:r>
    </w:p>
    <w:p w14:paraId="0F1DA7A4">
      <w:pPr>
        <w:adjustRightInd w:val="0"/>
        <w:snapToGrid w:val="0"/>
        <w:spacing w:line="360" w:lineRule="auto"/>
        <w:outlineLvl w:val="0"/>
        <w:rPr>
          <w:rFonts w:hint="eastAsia" w:cs="楷体" w:asciiTheme="minorEastAsia" w:hAnsiTheme="minorEastAsia"/>
          <w:b/>
          <w:bCs/>
        </w:rPr>
      </w:pPr>
      <w:r>
        <w:rPr>
          <w:rFonts w:hint="eastAsia" w:cs="楷体" w:asciiTheme="minorEastAsia" w:hAnsiTheme="minorEastAsia"/>
          <w:b/>
          <w:bCs/>
        </w:rPr>
        <w:t>二</w:t>
      </w:r>
      <w:r>
        <w:rPr>
          <w:rFonts w:cs="楷体" w:asciiTheme="minorEastAsia" w:hAnsiTheme="minorEastAsia"/>
          <w:b/>
          <w:bCs/>
        </w:rPr>
        <w:t>、</w:t>
      </w:r>
      <w:r>
        <w:rPr>
          <w:rFonts w:hint="eastAsia" w:cs="楷体" w:asciiTheme="minorEastAsia" w:hAnsiTheme="minorEastAsia"/>
          <w:b/>
          <w:bCs/>
        </w:rPr>
        <w:t>工作简况</w:t>
      </w:r>
    </w:p>
    <w:p w14:paraId="7FB4EADB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（一）项目来源</w:t>
      </w:r>
    </w:p>
    <w:p w14:paraId="5AA2E12C">
      <w:pPr>
        <w:pStyle w:val="12"/>
        <w:spacing w:line="360" w:lineRule="auto"/>
        <w:ind w:firstLine="480"/>
        <w:rPr>
          <w:rFonts w:hint="eastAsia" w:ascii="宋体" w:hAnsi="宋体"/>
        </w:rPr>
      </w:pPr>
      <w:r>
        <w:rPr>
          <w:rFonts w:hint="eastAsia" w:ascii="宋体" w:hAnsi="宋体"/>
        </w:rPr>
        <w:t>由</w:t>
      </w:r>
      <w:r>
        <w:rPr>
          <w:rFonts w:hint="eastAsia" w:ascii="宋体" w:hAnsi="宋体"/>
          <w:lang w:eastAsia="zh-CN"/>
        </w:rPr>
        <w:t>嘉欣市特欣织造</w:t>
      </w:r>
      <w:r>
        <w:rPr>
          <w:rFonts w:hint="eastAsia" w:ascii="宋体" w:hAnsi="宋体"/>
        </w:rPr>
        <w:t>有限公司提出立项申请，经浙江省纺织工程学会、浙江省纺织品标准化技术委员会论证通过并印发了《关于202</w:t>
      </w:r>
      <w:r>
        <w:rPr>
          <w:rFonts w:hint="eastAsia" w:ascii="宋体" w:hAnsi="宋体"/>
          <w:lang w:val="en-US" w:eastAsia="zh-CN"/>
        </w:rPr>
        <w:t>6</w:t>
      </w:r>
      <w:r>
        <w:rPr>
          <w:rFonts w:hint="eastAsia" w:ascii="宋体" w:hAnsi="宋体"/>
        </w:rPr>
        <w:t>年第</w:t>
      </w:r>
      <w:r>
        <w:rPr>
          <w:rFonts w:hint="eastAsia" w:ascii="宋体" w:hAnsi="宋体"/>
          <w:lang w:eastAsia="zh-CN"/>
        </w:rPr>
        <w:t>一</w:t>
      </w:r>
      <w:r>
        <w:rPr>
          <w:rFonts w:hint="eastAsia" w:ascii="宋体" w:hAnsi="宋体"/>
        </w:rPr>
        <w:t>批ZFB团体标准立项的通知》，项目名称：《</w:t>
      </w:r>
      <w:r>
        <w:rPr>
          <w:rFonts w:hint="eastAsia" w:ascii="宋体" w:hAnsi="宋体"/>
          <w:lang w:eastAsia="zh-CN"/>
        </w:rPr>
        <w:t>吸湿速干桑蚕丝</w:t>
      </w:r>
      <w:r>
        <w:rPr>
          <w:rFonts w:hint="eastAsia" w:ascii="宋体" w:hAnsi="宋体"/>
          <w:lang w:val="en-US" w:eastAsia="zh-CN"/>
        </w:rPr>
        <w:t>/生物基锦纶交织织物</w:t>
      </w:r>
      <w:r>
        <w:rPr>
          <w:rFonts w:hint="eastAsia" w:ascii="宋体" w:hAnsi="宋体"/>
        </w:rPr>
        <w:t>》。</w:t>
      </w:r>
    </w:p>
    <w:p w14:paraId="35A53A83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（二）起草单位</w:t>
      </w:r>
    </w:p>
    <w:p w14:paraId="1EC29227">
      <w:pPr>
        <w:adjustRightInd w:val="0"/>
        <w:snapToGrid w:val="0"/>
        <w:spacing w:line="360" w:lineRule="auto"/>
        <w:ind w:firstLine="480" w:firstLineChars="200"/>
      </w:pPr>
      <w:r>
        <w:rPr>
          <w:rFonts w:hint="eastAsia"/>
        </w:rPr>
        <w:t>该项目由浙江省纺织工程学会、浙江省纺织品标准化技术委员会提出并归口。</w:t>
      </w:r>
    </w:p>
    <w:p w14:paraId="296D9E7D">
      <w:pPr>
        <w:adjustRightInd w:val="0"/>
        <w:snapToGrid w:val="0"/>
        <w:spacing w:line="360" w:lineRule="auto"/>
        <w:ind w:firstLine="480" w:firstLineChars="200"/>
      </w:pPr>
      <w:r>
        <w:rPr>
          <w:rFonts w:hint="eastAsia"/>
        </w:rPr>
        <w:t>主要起草单位：</w:t>
      </w:r>
      <w:r>
        <w:rPr>
          <w:rFonts w:hint="eastAsia" w:ascii="宋体" w:hAnsi="宋体"/>
          <w:lang w:eastAsia="zh-CN"/>
        </w:rPr>
        <w:t>嘉欣市特欣织造</w:t>
      </w:r>
      <w:r>
        <w:rPr>
          <w:rFonts w:hint="eastAsia" w:ascii="宋体" w:hAnsi="宋体"/>
        </w:rPr>
        <w:t>有限公司</w:t>
      </w:r>
      <w:r>
        <w:rPr>
          <w:rFonts w:hint="eastAsia"/>
        </w:rPr>
        <w:t>。</w:t>
      </w:r>
    </w:p>
    <w:p w14:paraId="6D65DD5A">
      <w:pPr>
        <w:adjustRightInd w:val="0"/>
        <w:snapToGrid w:val="0"/>
        <w:spacing w:line="360" w:lineRule="auto"/>
        <w:ind w:firstLine="480" w:firstLineChars="200"/>
      </w:pPr>
      <w:r>
        <w:rPr>
          <w:rFonts w:hint="eastAsia"/>
        </w:rPr>
        <w:t>参与起草单位：浙江省质量科学研究院</w:t>
      </w:r>
      <w:r>
        <w:t>……</w:t>
      </w:r>
      <w:bookmarkStart w:id="0" w:name="_GoBack"/>
      <w:bookmarkEnd w:id="0"/>
      <w:r>
        <w:rPr>
          <w:rFonts w:hint="eastAsia"/>
        </w:rPr>
        <w:t>.。</w:t>
      </w:r>
    </w:p>
    <w:p w14:paraId="77E9AB85">
      <w:pPr>
        <w:adjustRightInd w:val="0"/>
        <w:snapToGrid w:val="0"/>
        <w:spacing w:line="360" w:lineRule="auto"/>
        <w:ind w:firstLine="480" w:firstLineChars="200"/>
      </w:pPr>
      <w:r>
        <w:rPr>
          <w:rFonts w:hint="eastAsia"/>
        </w:rPr>
        <w:t>本标准主要起草人：。</w:t>
      </w:r>
    </w:p>
    <w:p w14:paraId="5A6607D3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（三）主要工作过程</w:t>
      </w:r>
    </w:p>
    <w:p w14:paraId="174702E5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1.前期筹备</w:t>
      </w:r>
    </w:p>
    <w:p w14:paraId="1A46CB7C">
      <w:pPr>
        <w:adjustRightInd w:val="0"/>
        <w:snapToGrid w:val="0"/>
        <w:spacing w:line="360" w:lineRule="auto"/>
        <w:ind w:firstLine="482"/>
        <w:rPr>
          <w:rFonts w:hint="eastAsia" w:cs="楷体" w:asciiTheme="minorEastAsia" w:hAnsiTheme="minorEastAsia"/>
          <w:bCs/>
          <w:highlight w:val="none"/>
        </w:rPr>
      </w:pPr>
      <w:r>
        <w:rPr>
          <w:rFonts w:cs="楷体" w:asciiTheme="minorEastAsia" w:hAnsiTheme="minorEastAsia"/>
          <w:bCs/>
          <w:highlight w:val="none"/>
        </w:rPr>
        <w:t>20</w:t>
      </w:r>
      <w:r>
        <w:rPr>
          <w:rFonts w:hint="eastAsia" w:cs="楷体" w:asciiTheme="minorEastAsia" w:hAnsiTheme="minorEastAsia"/>
          <w:bCs/>
          <w:highlight w:val="none"/>
        </w:rPr>
        <w:t>2</w:t>
      </w:r>
      <w:r>
        <w:rPr>
          <w:rFonts w:hint="eastAsia" w:cs="楷体" w:asciiTheme="minorEastAsia" w:hAnsiTheme="minorEastAsia"/>
          <w:bCs/>
          <w:highlight w:val="none"/>
          <w:lang w:val="en-US" w:eastAsia="zh-CN"/>
        </w:rPr>
        <w:t>6</w:t>
      </w:r>
      <w:r>
        <w:rPr>
          <w:rFonts w:hint="eastAsia" w:cs="楷体" w:asciiTheme="minorEastAsia" w:hAnsiTheme="minorEastAsia"/>
          <w:bCs/>
          <w:highlight w:val="none"/>
        </w:rPr>
        <w:t>年</w:t>
      </w:r>
      <w:r>
        <w:rPr>
          <w:rFonts w:hint="eastAsia" w:cs="楷体" w:asciiTheme="minorEastAsia" w:hAnsiTheme="minorEastAsia"/>
          <w:bCs/>
          <w:highlight w:val="none"/>
          <w:lang w:val="en-US" w:eastAsia="zh-CN"/>
        </w:rPr>
        <w:t>1</w:t>
      </w:r>
      <w:r>
        <w:rPr>
          <w:rFonts w:hint="eastAsia" w:cs="楷体" w:asciiTheme="minorEastAsia" w:hAnsiTheme="minorEastAsia"/>
          <w:bCs/>
          <w:highlight w:val="none"/>
        </w:rPr>
        <w:t>月</w:t>
      </w:r>
      <w:r>
        <w:rPr>
          <w:rFonts w:cs="楷体" w:asciiTheme="minorEastAsia" w:hAnsiTheme="minorEastAsia"/>
          <w:bCs/>
          <w:highlight w:val="none"/>
        </w:rPr>
        <w:t>，</w:t>
      </w:r>
      <w:r>
        <w:rPr>
          <w:rFonts w:hint="eastAsia" w:cs="楷体" w:asciiTheme="minorEastAsia" w:hAnsiTheme="minorEastAsia"/>
          <w:bCs/>
          <w:highlight w:val="none"/>
        </w:rPr>
        <w:t>浙江省质量科学研究</w:t>
      </w:r>
      <w:r>
        <w:rPr>
          <w:rFonts w:cs="楷体" w:asciiTheme="minorEastAsia" w:hAnsiTheme="minorEastAsia"/>
          <w:bCs/>
          <w:highlight w:val="none"/>
        </w:rPr>
        <w:t>院成立标准编制工作组，</w:t>
      </w:r>
      <w:r>
        <w:rPr>
          <w:rFonts w:hint="eastAsia" w:cs="楷体" w:asciiTheme="minorEastAsia" w:hAnsiTheme="minorEastAsia"/>
          <w:bCs/>
          <w:highlight w:val="none"/>
        </w:rPr>
        <w:t>开始规划《</w:t>
      </w:r>
      <w:r>
        <w:rPr>
          <w:rFonts w:hint="eastAsia" w:ascii="宋体" w:hAnsi="宋体"/>
          <w:highlight w:val="none"/>
          <w:lang w:eastAsia="zh-CN"/>
        </w:rPr>
        <w:t>吸湿速干桑蚕丝</w:t>
      </w:r>
      <w:r>
        <w:rPr>
          <w:rFonts w:hint="eastAsia" w:ascii="宋体" w:hAnsi="宋体"/>
          <w:highlight w:val="none"/>
          <w:lang w:val="en-US" w:eastAsia="zh-CN"/>
        </w:rPr>
        <w:t>/生物基锦纶交织织物</w:t>
      </w:r>
      <w:r>
        <w:rPr>
          <w:rFonts w:hint="eastAsia" w:cs="楷体" w:asciiTheme="minorEastAsia" w:hAnsiTheme="minorEastAsia"/>
          <w:bCs/>
          <w:highlight w:val="none"/>
        </w:rPr>
        <w:t>》标准</w:t>
      </w:r>
      <w:r>
        <w:rPr>
          <w:rFonts w:cs="楷体" w:asciiTheme="minorEastAsia" w:hAnsiTheme="minorEastAsia"/>
          <w:bCs/>
          <w:highlight w:val="none"/>
        </w:rPr>
        <w:t>项目</w:t>
      </w:r>
      <w:r>
        <w:rPr>
          <w:rFonts w:hint="eastAsia" w:cs="楷体" w:asciiTheme="minorEastAsia" w:hAnsiTheme="minorEastAsia"/>
          <w:bCs/>
          <w:highlight w:val="none"/>
        </w:rPr>
        <w:t>及实施</w:t>
      </w:r>
      <w:r>
        <w:rPr>
          <w:rFonts w:cs="楷体" w:asciiTheme="minorEastAsia" w:hAnsiTheme="minorEastAsia"/>
          <w:bCs/>
          <w:highlight w:val="none"/>
        </w:rPr>
        <w:t>方案，确认标准编制</w:t>
      </w:r>
      <w:r>
        <w:rPr>
          <w:rFonts w:hint="eastAsia" w:cs="楷体" w:asciiTheme="minorEastAsia" w:hAnsiTheme="minorEastAsia"/>
          <w:bCs/>
          <w:highlight w:val="none"/>
        </w:rPr>
        <w:t>的</w:t>
      </w:r>
      <w:r>
        <w:rPr>
          <w:rFonts w:cs="楷体" w:asciiTheme="minorEastAsia" w:hAnsiTheme="minorEastAsia"/>
          <w:bCs/>
          <w:highlight w:val="none"/>
        </w:rPr>
        <w:t>目标、范围、</w:t>
      </w:r>
      <w:r>
        <w:rPr>
          <w:rFonts w:hint="eastAsia" w:cs="楷体" w:asciiTheme="minorEastAsia" w:hAnsiTheme="minorEastAsia"/>
          <w:bCs/>
          <w:highlight w:val="none"/>
        </w:rPr>
        <w:t>原理、设备</w:t>
      </w:r>
      <w:r>
        <w:rPr>
          <w:rFonts w:cs="楷体" w:asciiTheme="minorEastAsia" w:hAnsiTheme="minorEastAsia"/>
          <w:bCs/>
          <w:highlight w:val="none"/>
        </w:rPr>
        <w:t>、</w:t>
      </w:r>
      <w:r>
        <w:rPr>
          <w:rFonts w:hint="eastAsia" w:cs="楷体" w:asciiTheme="minorEastAsia" w:hAnsiTheme="minorEastAsia"/>
          <w:bCs/>
          <w:highlight w:val="none"/>
        </w:rPr>
        <w:t>试样、操作程序等</w:t>
      </w:r>
      <w:r>
        <w:rPr>
          <w:rFonts w:cs="楷体" w:asciiTheme="minorEastAsia" w:hAnsiTheme="minorEastAsia"/>
          <w:bCs/>
          <w:highlight w:val="none"/>
        </w:rPr>
        <w:t>。</w:t>
      </w:r>
      <w:r>
        <w:rPr>
          <w:rFonts w:hint="eastAsia" w:cs="楷体" w:asciiTheme="minorEastAsia" w:hAnsiTheme="minorEastAsia"/>
          <w:bCs/>
          <w:highlight w:val="none"/>
        </w:rPr>
        <w:t>202</w:t>
      </w:r>
      <w:r>
        <w:rPr>
          <w:rFonts w:hint="eastAsia" w:cs="楷体" w:asciiTheme="minorEastAsia" w:hAnsiTheme="minorEastAsia"/>
          <w:bCs/>
          <w:highlight w:val="none"/>
          <w:lang w:val="en-US" w:eastAsia="zh-CN"/>
        </w:rPr>
        <w:t>6</w:t>
      </w:r>
      <w:r>
        <w:rPr>
          <w:rFonts w:hint="eastAsia" w:cs="楷体" w:asciiTheme="minorEastAsia" w:hAnsiTheme="minorEastAsia"/>
          <w:bCs/>
          <w:highlight w:val="none"/>
        </w:rPr>
        <w:t>年</w:t>
      </w:r>
      <w:r>
        <w:rPr>
          <w:rFonts w:hint="eastAsia" w:cs="楷体" w:asciiTheme="minorEastAsia" w:hAnsiTheme="minorEastAsia"/>
          <w:bCs/>
          <w:highlight w:val="none"/>
          <w:lang w:val="en-US" w:eastAsia="zh-CN"/>
        </w:rPr>
        <w:t>3</w:t>
      </w:r>
      <w:r>
        <w:rPr>
          <w:rFonts w:hint="eastAsia" w:cs="楷体" w:asciiTheme="minorEastAsia" w:hAnsiTheme="minorEastAsia"/>
          <w:bCs/>
          <w:highlight w:val="none"/>
        </w:rPr>
        <w:t>月，根据《浙江省纺织工程学会团体标准管理办法（试行）》有关规定，开展202</w:t>
      </w:r>
      <w:r>
        <w:rPr>
          <w:rFonts w:hint="eastAsia" w:cs="楷体" w:asciiTheme="minorEastAsia" w:hAnsiTheme="minorEastAsia"/>
          <w:bCs/>
          <w:highlight w:val="none"/>
          <w:lang w:val="en-US" w:eastAsia="zh-CN"/>
        </w:rPr>
        <w:t>6</w:t>
      </w:r>
      <w:r>
        <w:rPr>
          <w:rFonts w:hint="eastAsia" w:cs="楷体" w:asciiTheme="minorEastAsia" w:hAnsiTheme="minorEastAsia"/>
          <w:bCs/>
          <w:highlight w:val="none"/>
        </w:rPr>
        <w:t>年第</w:t>
      </w:r>
      <w:r>
        <w:rPr>
          <w:rFonts w:hint="eastAsia" w:cs="楷体" w:asciiTheme="minorEastAsia" w:hAnsiTheme="minorEastAsia"/>
          <w:bCs/>
          <w:highlight w:val="none"/>
          <w:lang w:eastAsia="zh-CN"/>
        </w:rPr>
        <w:t>一</w:t>
      </w:r>
      <w:r>
        <w:rPr>
          <w:rFonts w:hint="eastAsia" w:cs="楷体" w:asciiTheme="minorEastAsia" w:hAnsiTheme="minorEastAsia"/>
          <w:bCs/>
          <w:highlight w:val="none"/>
        </w:rPr>
        <w:t>批ZFB团体标准立项论证会，并成功立项。</w:t>
      </w:r>
    </w:p>
    <w:p w14:paraId="28F901AE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2.</w:t>
      </w:r>
      <w:r>
        <w:rPr>
          <w:rFonts w:cs="楷体" w:asciiTheme="minorEastAsia" w:hAnsiTheme="minorEastAsia"/>
          <w:bCs/>
        </w:rPr>
        <w:t>调研</w:t>
      </w:r>
      <w:r>
        <w:rPr>
          <w:rFonts w:hint="eastAsia" w:cs="楷体" w:asciiTheme="minorEastAsia" w:hAnsiTheme="minorEastAsia"/>
          <w:bCs/>
        </w:rPr>
        <w:t>、</w:t>
      </w:r>
      <w:r>
        <w:rPr>
          <w:rFonts w:cs="楷体" w:asciiTheme="minorEastAsia" w:hAnsiTheme="minorEastAsia"/>
          <w:bCs/>
        </w:rPr>
        <w:t>试验和起草阶段</w:t>
      </w:r>
    </w:p>
    <w:p w14:paraId="73C23B70">
      <w:pPr>
        <w:adjustRightInd w:val="0"/>
        <w:snapToGrid w:val="0"/>
        <w:spacing w:line="360" w:lineRule="auto"/>
        <w:ind w:firstLine="482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项目组</w:t>
      </w:r>
      <w:r>
        <w:rPr>
          <w:rFonts w:cs="楷体" w:asciiTheme="minorEastAsia" w:hAnsiTheme="minorEastAsia"/>
          <w:bCs/>
        </w:rPr>
        <w:t>对国内外</w:t>
      </w:r>
      <w:r>
        <w:rPr>
          <w:rFonts w:hint="eastAsia" w:cs="楷体" w:asciiTheme="minorEastAsia" w:hAnsiTheme="minorEastAsia"/>
          <w:bCs/>
        </w:rPr>
        <w:t>相关</w:t>
      </w:r>
      <w:r>
        <w:rPr>
          <w:rFonts w:cs="楷体" w:asciiTheme="minorEastAsia" w:hAnsiTheme="minorEastAsia"/>
          <w:bCs/>
        </w:rPr>
        <w:t>标准</w:t>
      </w:r>
      <w:r>
        <w:rPr>
          <w:rFonts w:hint="eastAsia" w:cs="楷体" w:asciiTheme="minorEastAsia" w:hAnsiTheme="minorEastAsia"/>
          <w:bCs/>
        </w:rPr>
        <w:t>展开</w:t>
      </w:r>
      <w:r>
        <w:rPr>
          <w:rFonts w:cs="楷体" w:asciiTheme="minorEastAsia" w:hAnsiTheme="minorEastAsia"/>
          <w:bCs/>
        </w:rPr>
        <w:t>调研</w:t>
      </w:r>
      <w:r>
        <w:rPr>
          <w:rFonts w:hint="eastAsia" w:cs="楷体" w:asciiTheme="minorEastAsia" w:hAnsiTheme="minorEastAsia"/>
          <w:bCs/>
        </w:rPr>
        <w:t>。根据</w:t>
      </w:r>
      <w:r>
        <w:rPr>
          <w:rFonts w:cs="楷体" w:asciiTheme="minorEastAsia" w:hAnsiTheme="minorEastAsia"/>
          <w:bCs/>
        </w:rPr>
        <w:t>调研</w:t>
      </w:r>
      <w:r>
        <w:rPr>
          <w:rFonts w:hint="eastAsia" w:cs="楷体" w:asciiTheme="minorEastAsia" w:hAnsiTheme="minorEastAsia"/>
          <w:bCs/>
        </w:rPr>
        <w:t>总结和</w:t>
      </w:r>
      <w:r>
        <w:rPr>
          <w:rFonts w:cs="楷体" w:asciiTheme="minorEastAsia" w:hAnsiTheme="minorEastAsia"/>
          <w:bCs/>
        </w:rPr>
        <w:t>试验</w:t>
      </w:r>
      <w:r>
        <w:rPr>
          <w:rFonts w:hint="eastAsia" w:cs="楷体" w:asciiTheme="minorEastAsia" w:hAnsiTheme="minorEastAsia"/>
          <w:bCs/>
        </w:rPr>
        <w:t>数据</w:t>
      </w:r>
      <w:r>
        <w:rPr>
          <w:rFonts w:cs="楷体" w:asciiTheme="minorEastAsia" w:hAnsiTheme="minorEastAsia"/>
          <w:bCs/>
        </w:rPr>
        <w:t>，按照标准编制范围、</w:t>
      </w:r>
      <w:r>
        <w:rPr>
          <w:rFonts w:hint="eastAsia" w:cs="楷体" w:asciiTheme="minorEastAsia" w:hAnsiTheme="minorEastAsia"/>
          <w:bCs/>
        </w:rPr>
        <w:t>术语和定义、要求</w:t>
      </w:r>
      <w:r>
        <w:rPr>
          <w:rFonts w:cs="楷体" w:asciiTheme="minorEastAsia" w:hAnsiTheme="minorEastAsia"/>
          <w:bCs/>
        </w:rPr>
        <w:t>、</w:t>
      </w:r>
      <w:r>
        <w:rPr>
          <w:rFonts w:hint="eastAsia" w:cs="楷体" w:asciiTheme="minorEastAsia" w:hAnsiTheme="minorEastAsia"/>
          <w:bCs/>
        </w:rPr>
        <w:t>试验方法、检验规则、标志、包装、运输和贮存等进行</w:t>
      </w:r>
      <w:r>
        <w:rPr>
          <w:rFonts w:cs="楷体" w:asciiTheme="minorEastAsia" w:hAnsiTheme="minorEastAsia"/>
          <w:bCs/>
        </w:rPr>
        <w:t>标准编制，形成</w:t>
      </w:r>
      <w:r>
        <w:rPr>
          <w:rFonts w:hint="eastAsia" w:cs="楷体" w:asciiTheme="minorEastAsia" w:hAnsiTheme="minorEastAsia"/>
          <w:bCs/>
        </w:rPr>
        <w:t>标准</w:t>
      </w:r>
      <w:r>
        <w:rPr>
          <w:rFonts w:cs="楷体" w:asciiTheme="minorEastAsia" w:hAnsiTheme="minorEastAsia"/>
          <w:bCs/>
        </w:rPr>
        <w:t>初稿。</w:t>
      </w:r>
      <w:r>
        <w:rPr>
          <w:rFonts w:hint="eastAsia" w:cs="楷体" w:asciiTheme="minorEastAsia" w:hAnsiTheme="minorEastAsia"/>
          <w:bCs/>
        </w:rPr>
        <w:t>初稿</w:t>
      </w:r>
      <w:r>
        <w:rPr>
          <w:rFonts w:cs="楷体" w:asciiTheme="minorEastAsia" w:hAnsiTheme="minorEastAsia"/>
          <w:bCs/>
        </w:rPr>
        <w:t>完成后</w:t>
      </w:r>
      <w:r>
        <w:rPr>
          <w:rFonts w:hint="eastAsia" w:cs="楷体" w:asciiTheme="minorEastAsia" w:hAnsiTheme="minorEastAsia"/>
          <w:bCs/>
        </w:rPr>
        <w:t>，并于202</w:t>
      </w:r>
      <w:r>
        <w:rPr>
          <w:rFonts w:hint="eastAsia" w:cs="楷体" w:asciiTheme="minorEastAsia" w:hAnsiTheme="minorEastAsia"/>
          <w:bCs/>
          <w:lang w:val="en-US" w:eastAsia="zh-CN"/>
        </w:rPr>
        <w:t>6</w:t>
      </w:r>
      <w:r>
        <w:rPr>
          <w:rFonts w:hint="eastAsia" w:cs="楷体" w:asciiTheme="minorEastAsia" w:hAnsiTheme="minorEastAsia"/>
          <w:bCs/>
        </w:rPr>
        <w:t>年</w:t>
      </w:r>
      <w:r>
        <w:rPr>
          <w:rFonts w:hint="eastAsia" w:cs="楷体" w:asciiTheme="minorEastAsia" w:hAnsiTheme="minorEastAsia"/>
          <w:bCs/>
          <w:lang w:val="en-US" w:eastAsia="zh-CN"/>
        </w:rPr>
        <w:t>5</w:t>
      </w:r>
      <w:r>
        <w:rPr>
          <w:rFonts w:hint="eastAsia" w:cs="楷体" w:asciiTheme="minorEastAsia" w:hAnsiTheme="minorEastAsia"/>
          <w:bCs/>
        </w:rPr>
        <w:t>月</w:t>
      </w:r>
      <w:r>
        <w:rPr>
          <w:rFonts w:hint="eastAsia" w:cs="楷体" w:asciiTheme="minorEastAsia" w:hAnsiTheme="minorEastAsia"/>
          <w:bCs/>
          <w:lang w:val="en-US" w:eastAsia="zh-CN"/>
        </w:rPr>
        <w:t>20日</w:t>
      </w:r>
      <w:r>
        <w:rPr>
          <w:rFonts w:hint="eastAsia" w:cs="楷体" w:asciiTheme="minorEastAsia" w:hAnsiTheme="minorEastAsia"/>
          <w:bCs/>
        </w:rPr>
        <w:t>召开研讨会，</w:t>
      </w:r>
      <w:r>
        <w:rPr>
          <w:rFonts w:cs="楷体" w:asciiTheme="minorEastAsia" w:hAnsiTheme="minorEastAsia"/>
          <w:bCs/>
        </w:rPr>
        <w:t>与相关专家</w:t>
      </w:r>
      <w:r>
        <w:rPr>
          <w:rFonts w:hint="eastAsia" w:cs="楷体" w:asciiTheme="minorEastAsia" w:hAnsiTheme="minorEastAsia"/>
          <w:bCs/>
        </w:rPr>
        <w:t>进行</w:t>
      </w:r>
      <w:r>
        <w:rPr>
          <w:rFonts w:cs="楷体" w:asciiTheme="minorEastAsia" w:hAnsiTheme="minorEastAsia"/>
          <w:bCs/>
        </w:rPr>
        <w:t>研讨</w:t>
      </w:r>
      <w:r>
        <w:rPr>
          <w:rFonts w:hint="eastAsia" w:cs="楷体" w:asciiTheme="minorEastAsia" w:hAnsiTheme="minorEastAsia"/>
          <w:bCs/>
        </w:rPr>
        <w:t>，</w:t>
      </w:r>
      <w:r>
        <w:rPr>
          <w:rFonts w:cs="楷体" w:asciiTheme="minorEastAsia" w:hAnsiTheme="minorEastAsia"/>
          <w:bCs/>
        </w:rPr>
        <w:t>修改完善标准，形成标准征求意见稿</w:t>
      </w:r>
      <w:r>
        <w:rPr>
          <w:rFonts w:hint="eastAsia" w:cs="楷体" w:asciiTheme="minorEastAsia" w:hAnsiTheme="minorEastAsia"/>
          <w:bCs/>
        </w:rPr>
        <w:t xml:space="preserve">。会上提出的意见主要有： </w:t>
      </w:r>
    </w:p>
    <w:p w14:paraId="7D6F1F9C">
      <w:pPr>
        <w:pStyle w:val="44"/>
        <w:numPr>
          <w:ilvl w:val="0"/>
          <w:numId w:val="2"/>
        </w:numPr>
        <w:spacing w:line="360" w:lineRule="auto"/>
        <w:ind w:left="240" w:firstLine="0" w:firstLineChars="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  <w:lang w:val="en-US" w:eastAsia="zh-CN"/>
        </w:rPr>
        <w:t>建议将题目更改为《</w:t>
      </w:r>
      <w:r>
        <w:rPr>
          <w:rFonts w:hint="eastAsia" w:ascii="宋体" w:hAnsi="宋体"/>
          <w:highlight w:val="none"/>
          <w:lang w:eastAsia="zh-CN"/>
        </w:rPr>
        <w:t>桑蚕丝</w:t>
      </w:r>
      <w:r>
        <w:rPr>
          <w:rFonts w:hint="eastAsia" w:ascii="宋体" w:hAnsi="宋体"/>
          <w:highlight w:val="none"/>
          <w:lang w:val="en-US" w:eastAsia="zh-CN"/>
        </w:rPr>
        <w:t>/生物基锦纶56交织织物</w:t>
      </w:r>
      <w:r>
        <w:rPr>
          <w:rFonts w:hint="eastAsia" w:cs="楷体" w:asciiTheme="minorEastAsia" w:hAnsiTheme="minorEastAsia"/>
          <w:bCs/>
          <w:lang w:val="en-US" w:eastAsia="zh-CN"/>
        </w:rPr>
        <w:t>》；</w:t>
      </w:r>
    </w:p>
    <w:p w14:paraId="11580C23">
      <w:pPr>
        <w:pStyle w:val="44"/>
        <w:numPr>
          <w:ilvl w:val="0"/>
          <w:numId w:val="2"/>
        </w:numPr>
        <w:spacing w:line="360" w:lineRule="auto"/>
        <w:ind w:left="240" w:firstLine="0" w:firstLineChars="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  <w:lang w:val="en-US" w:eastAsia="zh-CN"/>
        </w:rPr>
        <w:t>4.2考核项目增加功能性项目指标；</w:t>
      </w:r>
    </w:p>
    <w:p w14:paraId="2B1CA17A">
      <w:pPr>
        <w:pStyle w:val="44"/>
        <w:numPr>
          <w:ilvl w:val="0"/>
          <w:numId w:val="2"/>
        </w:numPr>
        <w:spacing w:line="360" w:lineRule="auto"/>
        <w:ind w:left="240" w:firstLine="0" w:firstLineChars="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  <w:lang w:val="en-US" w:eastAsia="zh-CN"/>
        </w:rPr>
        <w:t>建议修改水洗尺寸变化率指标要求。</w:t>
      </w:r>
    </w:p>
    <w:p w14:paraId="241FD261">
      <w:pPr>
        <w:numPr>
          <w:ilvl w:val="0"/>
          <w:numId w:val="3"/>
        </w:numPr>
        <w:tabs>
          <w:tab w:val="clear" w:pos="312"/>
        </w:tabs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cs="楷体" w:asciiTheme="minorEastAsia" w:hAnsiTheme="minorEastAsia"/>
          <w:bCs/>
        </w:rPr>
        <w:t>征求</w:t>
      </w:r>
      <w:r>
        <w:rPr>
          <w:rFonts w:hint="eastAsia" w:cs="楷体" w:asciiTheme="minorEastAsia" w:hAnsiTheme="minorEastAsia"/>
          <w:bCs/>
        </w:rPr>
        <w:t>意见阶段</w:t>
      </w:r>
    </w:p>
    <w:p w14:paraId="73D69CF7">
      <w:pPr>
        <w:adjustRightInd w:val="0"/>
        <w:snapToGrid w:val="0"/>
        <w:spacing w:line="360" w:lineRule="auto"/>
        <w:ind w:firstLine="482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202</w:t>
      </w:r>
      <w:r>
        <w:rPr>
          <w:rFonts w:hint="eastAsia" w:cs="楷体" w:asciiTheme="minorEastAsia" w:hAnsiTheme="minorEastAsia"/>
          <w:bCs/>
          <w:lang w:val="en-US" w:eastAsia="zh-CN"/>
        </w:rPr>
        <w:t>6</w:t>
      </w:r>
      <w:r>
        <w:rPr>
          <w:rFonts w:hint="eastAsia" w:cs="楷体" w:asciiTheme="minorEastAsia" w:hAnsiTheme="minorEastAsia"/>
          <w:bCs/>
        </w:rPr>
        <w:t>年</w:t>
      </w:r>
      <w:r>
        <w:rPr>
          <w:rFonts w:hint="eastAsia" w:cs="楷体" w:asciiTheme="minorEastAsia" w:hAnsiTheme="minorEastAsia"/>
          <w:bCs/>
          <w:lang w:val="en-US" w:eastAsia="zh-CN"/>
        </w:rPr>
        <w:t>XX</w:t>
      </w:r>
      <w:r>
        <w:rPr>
          <w:rFonts w:hint="eastAsia" w:cs="楷体" w:asciiTheme="minorEastAsia" w:hAnsiTheme="minorEastAsia"/>
          <w:bCs/>
        </w:rPr>
        <w:t>月</w:t>
      </w:r>
      <w:r>
        <w:rPr>
          <w:rFonts w:cs="楷体" w:asciiTheme="minorEastAsia" w:hAnsiTheme="minorEastAsia"/>
          <w:bCs/>
        </w:rPr>
        <w:t>，</w:t>
      </w:r>
      <w:r>
        <w:rPr>
          <w:rFonts w:hint="eastAsia" w:cs="楷体" w:asciiTheme="minorEastAsia" w:hAnsiTheme="minorEastAsia"/>
          <w:bCs/>
        </w:rPr>
        <w:t>标准项目组有</w:t>
      </w:r>
      <w:r>
        <w:rPr>
          <w:rFonts w:cs="楷体" w:asciiTheme="minorEastAsia" w:hAnsiTheme="minorEastAsia"/>
          <w:bCs/>
        </w:rPr>
        <w:t>针对性向相关机构</w:t>
      </w:r>
      <w:r>
        <w:rPr>
          <w:rFonts w:hint="eastAsia" w:cs="楷体" w:asciiTheme="minorEastAsia" w:hAnsiTheme="minorEastAsia"/>
          <w:bCs/>
        </w:rPr>
        <w:t>、</w:t>
      </w:r>
      <w:r>
        <w:rPr>
          <w:rFonts w:cs="楷体" w:asciiTheme="minorEastAsia" w:hAnsiTheme="minorEastAsia"/>
          <w:bCs/>
        </w:rPr>
        <w:t>专家及代表企业</w:t>
      </w:r>
      <w:r>
        <w:rPr>
          <w:rFonts w:hint="eastAsia" w:cs="楷体" w:asciiTheme="minorEastAsia" w:hAnsiTheme="minorEastAsia"/>
          <w:bCs/>
        </w:rPr>
        <w:t>征求</w:t>
      </w:r>
      <w:r>
        <w:rPr>
          <w:rFonts w:cs="楷体" w:asciiTheme="minorEastAsia" w:hAnsiTheme="minorEastAsia"/>
          <w:bCs/>
        </w:rPr>
        <w:t>意见，</w:t>
      </w:r>
      <w:r>
        <w:rPr>
          <w:rFonts w:hint="eastAsia" w:cs="楷体" w:asciiTheme="minorEastAsia" w:hAnsiTheme="minorEastAsia"/>
          <w:bCs/>
        </w:rPr>
        <w:t>共提出</w:t>
      </w:r>
      <w:r>
        <w:rPr>
          <w:rFonts w:hint="eastAsia" w:cs="楷体" w:asciiTheme="minorEastAsia" w:hAnsiTheme="minorEastAsia"/>
          <w:bCs/>
          <w:lang w:val="en-US" w:eastAsia="zh-CN"/>
        </w:rPr>
        <w:t>XX</w:t>
      </w:r>
      <w:r>
        <w:rPr>
          <w:rFonts w:hint="eastAsia" w:cs="楷体" w:asciiTheme="minorEastAsia" w:hAnsiTheme="minorEastAsia"/>
          <w:bCs/>
        </w:rPr>
        <w:t>条修改意见，全部做了处理，其中采纳</w:t>
      </w:r>
      <w:r>
        <w:rPr>
          <w:rFonts w:hint="eastAsia" w:cs="楷体" w:asciiTheme="minorEastAsia" w:hAnsiTheme="minorEastAsia"/>
          <w:bCs/>
          <w:lang w:val="en-US" w:eastAsia="zh-CN"/>
        </w:rPr>
        <w:t>XX</w:t>
      </w:r>
      <w:r>
        <w:rPr>
          <w:rFonts w:hint="eastAsia" w:cs="楷体" w:asciiTheme="minorEastAsia" w:hAnsiTheme="minorEastAsia"/>
          <w:bCs/>
        </w:rPr>
        <w:t>条，部分采纳</w:t>
      </w:r>
      <w:r>
        <w:rPr>
          <w:rFonts w:hint="eastAsia" w:cs="楷体" w:asciiTheme="minorEastAsia" w:hAnsiTheme="minorEastAsia"/>
          <w:bCs/>
          <w:lang w:val="en-US" w:eastAsia="zh-CN"/>
        </w:rPr>
        <w:t>XX</w:t>
      </w:r>
      <w:r>
        <w:rPr>
          <w:rFonts w:hint="eastAsia" w:cs="楷体" w:asciiTheme="minorEastAsia" w:hAnsiTheme="minorEastAsia"/>
          <w:bCs/>
        </w:rPr>
        <w:t>条，不采纳</w:t>
      </w:r>
      <w:r>
        <w:rPr>
          <w:rFonts w:hint="eastAsia" w:cs="楷体" w:asciiTheme="minorEastAsia" w:hAnsiTheme="minorEastAsia"/>
          <w:bCs/>
          <w:lang w:val="en-US" w:eastAsia="zh-CN"/>
        </w:rPr>
        <w:t>XX</w:t>
      </w:r>
      <w:r>
        <w:rPr>
          <w:rFonts w:hint="eastAsia" w:cs="楷体" w:asciiTheme="minorEastAsia" w:hAnsiTheme="minorEastAsia"/>
          <w:bCs/>
        </w:rPr>
        <w:t>条，</w:t>
      </w:r>
      <w:r>
        <w:rPr>
          <w:rFonts w:cs="楷体" w:asciiTheme="minorEastAsia" w:hAnsiTheme="minorEastAsia"/>
          <w:bCs/>
        </w:rPr>
        <w:t>对</w:t>
      </w:r>
      <w:r>
        <w:rPr>
          <w:rFonts w:hint="eastAsia" w:cs="楷体" w:asciiTheme="minorEastAsia" w:hAnsiTheme="minorEastAsia"/>
          <w:bCs/>
          <w:lang w:val="en-US" w:eastAsia="zh-CN"/>
        </w:rPr>
        <w:t>XX</w:t>
      </w:r>
      <w:r>
        <w:rPr>
          <w:rFonts w:cs="楷体" w:asciiTheme="minorEastAsia" w:hAnsiTheme="minorEastAsia"/>
          <w:bCs/>
        </w:rPr>
        <w:t>条不采纳的意见说明</w:t>
      </w:r>
      <w:r>
        <w:rPr>
          <w:rFonts w:hint="eastAsia" w:cs="楷体" w:asciiTheme="minorEastAsia" w:hAnsiTheme="minorEastAsia"/>
          <w:bCs/>
        </w:rPr>
        <w:t>了</w:t>
      </w:r>
      <w:r>
        <w:rPr>
          <w:rFonts w:cs="楷体" w:asciiTheme="minorEastAsia" w:hAnsiTheme="minorEastAsia"/>
          <w:bCs/>
        </w:rPr>
        <w:t>理由。</w:t>
      </w:r>
    </w:p>
    <w:p w14:paraId="0B50A5BF">
      <w:pPr>
        <w:numPr>
          <w:ilvl w:val="0"/>
          <w:numId w:val="3"/>
        </w:num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cs="楷体" w:asciiTheme="minorEastAsia" w:hAnsiTheme="minorEastAsia"/>
          <w:bCs/>
        </w:rPr>
        <w:t>标准评审阶段</w:t>
      </w:r>
    </w:p>
    <w:p w14:paraId="2FF34729">
      <w:pPr>
        <w:adjustRightInd w:val="0"/>
        <w:snapToGrid w:val="0"/>
        <w:spacing w:line="360" w:lineRule="auto"/>
        <w:ind w:firstLine="482"/>
        <w:rPr>
          <w:rFonts w:hint="eastAsia" w:cs="楷体" w:asciiTheme="minorEastAsia" w:hAnsiTheme="minorEastAsia"/>
          <w:bCs/>
        </w:rPr>
      </w:pPr>
      <w:r>
        <w:rPr>
          <w:rFonts w:cs="楷体" w:asciiTheme="minorEastAsia" w:hAnsiTheme="minorEastAsia"/>
          <w:bCs/>
        </w:rPr>
        <w:t>202</w:t>
      </w:r>
      <w:r>
        <w:rPr>
          <w:rFonts w:hint="eastAsia" w:cs="楷体" w:asciiTheme="minorEastAsia" w:hAnsiTheme="minorEastAsia"/>
          <w:bCs/>
          <w:lang w:val="en-US" w:eastAsia="zh-CN"/>
        </w:rPr>
        <w:t>6</w:t>
      </w:r>
      <w:r>
        <w:rPr>
          <w:rFonts w:cs="楷体" w:asciiTheme="minorEastAsia" w:hAnsiTheme="minorEastAsia"/>
          <w:bCs/>
        </w:rPr>
        <w:t>年</w:t>
      </w:r>
      <w:r>
        <w:rPr>
          <w:rFonts w:hint="eastAsia" w:cs="楷体" w:asciiTheme="minorEastAsia" w:hAnsiTheme="minorEastAsia"/>
          <w:bCs/>
          <w:lang w:val="en-US" w:eastAsia="zh-CN"/>
        </w:rPr>
        <w:t>XX</w:t>
      </w:r>
      <w:r>
        <w:rPr>
          <w:rFonts w:cs="楷体" w:asciiTheme="minorEastAsia" w:hAnsiTheme="minorEastAsia"/>
          <w:bCs/>
        </w:rPr>
        <w:t>月</w:t>
      </w:r>
      <w:r>
        <w:rPr>
          <w:rFonts w:hint="eastAsia" w:cs="楷体" w:asciiTheme="minorEastAsia" w:hAnsiTheme="minorEastAsia"/>
          <w:bCs/>
          <w:lang w:val="en-US" w:eastAsia="zh-CN"/>
        </w:rPr>
        <w:t>XX</w:t>
      </w:r>
      <w:r>
        <w:rPr>
          <w:rFonts w:hint="eastAsia" w:cs="楷体" w:asciiTheme="minorEastAsia" w:hAnsiTheme="minorEastAsia"/>
          <w:bCs/>
        </w:rPr>
        <w:t>日</w:t>
      </w:r>
      <w:r>
        <w:rPr>
          <w:rFonts w:cs="楷体" w:asciiTheme="minorEastAsia" w:hAnsiTheme="minorEastAsia"/>
          <w:bCs/>
        </w:rPr>
        <w:t>，在</w:t>
      </w:r>
      <w:r>
        <w:rPr>
          <w:rFonts w:hint="eastAsia" w:cs="楷体" w:asciiTheme="minorEastAsia" w:hAnsiTheme="minorEastAsia"/>
          <w:bCs/>
        </w:rPr>
        <w:t>杭州</w:t>
      </w:r>
      <w:r>
        <w:rPr>
          <w:rFonts w:cs="楷体" w:asciiTheme="minorEastAsia" w:hAnsiTheme="minorEastAsia"/>
          <w:bCs/>
        </w:rPr>
        <w:t>召开了标准评审会</w:t>
      </w:r>
      <w:r>
        <w:rPr>
          <w:rFonts w:hint="eastAsia" w:cs="楷体" w:asciiTheme="minorEastAsia" w:hAnsiTheme="minorEastAsia"/>
          <w:bCs/>
        </w:rPr>
        <w:t>。标准评审专家名单见表</w:t>
      </w:r>
      <w:r>
        <w:rPr>
          <w:rFonts w:hint="eastAsia" w:cs="楷体" w:asciiTheme="minorEastAsia" w:hAnsiTheme="minorEastAsia"/>
          <w:bCs/>
          <w:lang w:val="en-US" w:eastAsia="zh-CN"/>
        </w:rPr>
        <w:t>1</w:t>
      </w:r>
      <w:r>
        <w:rPr>
          <w:rFonts w:hint="eastAsia" w:cs="楷体" w:asciiTheme="minorEastAsia" w:hAnsiTheme="minorEastAsia"/>
          <w:bCs/>
        </w:rPr>
        <w:t>。</w:t>
      </w:r>
    </w:p>
    <w:p w14:paraId="22FDC145"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表1 评审专家名单</w:t>
      </w:r>
    </w:p>
    <w:tbl>
      <w:tblPr>
        <w:tblStyle w:val="25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797"/>
        <w:gridCol w:w="4202"/>
        <w:gridCol w:w="2662"/>
      </w:tblGrid>
      <w:tr w14:paraId="071A3F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8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BEC3194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309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F36FFD7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967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C01A55B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单位</w:t>
            </w:r>
          </w:p>
        </w:tc>
        <w:tc>
          <w:tcPr>
            <w:tcW w:w="1246" w:type="pct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631947D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职务</w:t>
            </w:r>
            <w:r>
              <w:rPr>
                <w:rFonts w:asciiTheme="minorEastAsia" w:hAnsiTheme="minorEastAsia"/>
                <w:szCs w:val="21"/>
              </w:rPr>
              <w:t>/</w:t>
            </w:r>
            <w:r>
              <w:rPr>
                <w:rFonts w:hint="eastAsia" w:asciiTheme="minorEastAsia" w:hAnsiTheme="minorEastAsia"/>
                <w:szCs w:val="21"/>
              </w:rPr>
              <w:t>职称</w:t>
            </w:r>
          </w:p>
        </w:tc>
      </w:tr>
      <w:tr w14:paraId="0BFAB9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78" w:type="pct"/>
            <w:tcBorders>
              <w:top w:val="single" w:color="auto" w:sz="12" w:space="0"/>
            </w:tcBorders>
            <w:vAlign w:val="center"/>
          </w:tcPr>
          <w:p w14:paraId="150D69E5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309" w:type="pct"/>
            <w:tcBorders>
              <w:top w:val="single" w:color="auto" w:sz="12" w:space="0"/>
            </w:tcBorders>
          </w:tcPr>
          <w:p w14:paraId="3EA43D4C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967" w:type="pct"/>
            <w:tcBorders>
              <w:top w:val="single" w:color="auto" w:sz="12" w:space="0"/>
            </w:tcBorders>
          </w:tcPr>
          <w:p w14:paraId="3DD074E9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246" w:type="pct"/>
            <w:tcBorders>
              <w:top w:val="single" w:color="auto" w:sz="12" w:space="0"/>
            </w:tcBorders>
          </w:tcPr>
          <w:p w14:paraId="0121E27E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13AF7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8" w:type="pct"/>
            <w:vAlign w:val="center"/>
          </w:tcPr>
          <w:p w14:paraId="2C9A8AFC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1309" w:type="pct"/>
            <w:vAlign w:val="center"/>
          </w:tcPr>
          <w:p w14:paraId="3FD2A14D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967" w:type="pct"/>
            <w:vAlign w:val="center"/>
          </w:tcPr>
          <w:p w14:paraId="0E82EE90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246" w:type="pct"/>
            <w:vAlign w:val="center"/>
          </w:tcPr>
          <w:p w14:paraId="5006D58A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</w:tr>
      <w:tr w14:paraId="7153A2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8" w:type="pct"/>
            <w:vAlign w:val="center"/>
          </w:tcPr>
          <w:p w14:paraId="3E24D1D1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</w:t>
            </w:r>
          </w:p>
        </w:tc>
        <w:tc>
          <w:tcPr>
            <w:tcW w:w="1309" w:type="pct"/>
            <w:vAlign w:val="center"/>
          </w:tcPr>
          <w:p w14:paraId="259210D3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967" w:type="pct"/>
            <w:vAlign w:val="center"/>
          </w:tcPr>
          <w:p w14:paraId="6F9C3695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246" w:type="pct"/>
            <w:vAlign w:val="center"/>
          </w:tcPr>
          <w:p w14:paraId="56E6DA5A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</w:tr>
      <w:tr w14:paraId="648334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8" w:type="pct"/>
            <w:vAlign w:val="center"/>
          </w:tcPr>
          <w:p w14:paraId="307B1579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4</w:t>
            </w:r>
          </w:p>
        </w:tc>
        <w:tc>
          <w:tcPr>
            <w:tcW w:w="1309" w:type="pct"/>
            <w:vAlign w:val="center"/>
          </w:tcPr>
          <w:p w14:paraId="7CF3886A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967" w:type="pct"/>
            <w:vAlign w:val="center"/>
          </w:tcPr>
          <w:p w14:paraId="25C532F6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246" w:type="pct"/>
            <w:vAlign w:val="center"/>
          </w:tcPr>
          <w:p w14:paraId="1940C2F0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</w:tr>
      <w:tr w14:paraId="59EDD8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8" w:type="pct"/>
            <w:vAlign w:val="center"/>
          </w:tcPr>
          <w:p w14:paraId="187564A9">
            <w:pPr>
              <w:spacing w:line="360" w:lineRule="auto"/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5</w:t>
            </w:r>
          </w:p>
        </w:tc>
        <w:tc>
          <w:tcPr>
            <w:tcW w:w="1309" w:type="pct"/>
            <w:vAlign w:val="center"/>
          </w:tcPr>
          <w:p w14:paraId="6AA377B7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967" w:type="pct"/>
            <w:vAlign w:val="center"/>
          </w:tcPr>
          <w:p w14:paraId="1C349CE5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  <w:tc>
          <w:tcPr>
            <w:tcW w:w="1246" w:type="pct"/>
            <w:vAlign w:val="center"/>
          </w:tcPr>
          <w:p w14:paraId="2973C8DF">
            <w:pPr>
              <w:spacing w:line="360" w:lineRule="auto"/>
              <w:jc w:val="center"/>
              <w:rPr>
                <w:rFonts w:hint="eastAsia" w:cs="楷体" w:asciiTheme="minorEastAsia" w:hAnsiTheme="minorEastAsia"/>
                <w:bCs/>
              </w:rPr>
            </w:pPr>
          </w:p>
        </w:tc>
      </w:tr>
    </w:tbl>
    <w:p w14:paraId="14851CD3">
      <w:pPr>
        <w:adjustRightInd w:val="0"/>
        <w:snapToGrid w:val="0"/>
        <w:spacing w:line="360" w:lineRule="auto"/>
        <w:ind w:firstLine="482"/>
        <w:rPr>
          <w:rFonts w:hint="eastAsia" w:ascii="宋体" w:hAnsi="宋体" w:eastAsia="宋体" w:cs="宋体"/>
          <w:bCs/>
        </w:rPr>
      </w:pPr>
      <w:r>
        <w:rPr>
          <w:rFonts w:hint="eastAsia" w:cs="楷体" w:asciiTheme="minorEastAsia" w:hAnsiTheme="minorEastAsia"/>
          <w:bCs/>
        </w:rPr>
        <w:t>专家提出</w:t>
      </w:r>
      <w:r>
        <w:rPr>
          <w:rFonts w:hint="eastAsia" w:ascii="宋体" w:hAnsi="宋体" w:eastAsia="宋体" w:cs="宋体"/>
          <w:bCs/>
        </w:rPr>
        <w:t>如下评审意见：</w:t>
      </w:r>
    </w:p>
    <w:p w14:paraId="51AF786F">
      <w:pPr>
        <w:adjustRightInd w:val="0"/>
        <w:snapToGrid w:val="0"/>
        <w:spacing w:line="360" w:lineRule="auto"/>
        <w:ind w:firstLine="482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（a）</w:t>
      </w:r>
      <w:r>
        <w:rPr>
          <w:rFonts w:hint="eastAsia"/>
        </w:rPr>
        <w:t>；</w:t>
      </w:r>
    </w:p>
    <w:p w14:paraId="53AC137D">
      <w:pPr>
        <w:adjustRightInd w:val="0"/>
        <w:snapToGrid w:val="0"/>
        <w:spacing w:line="360" w:lineRule="auto"/>
        <w:ind w:firstLine="482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（b）</w:t>
      </w:r>
      <w:r>
        <w:rPr>
          <w:rFonts w:hint="eastAsia"/>
        </w:rPr>
        <w:t>；</w:t>
      </w:r>
    </w:p>
    <w:p w14:paraId="0B748219">
      <w:pPr>
        <w:adjustRightInd w:val="0"/>
        <w:snapToGrid w:val="0"/>
        <w:spacing w:line="360" w:lineRule="auto"/>
        <w:ind w:firstLine="482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（c）</w:t>
      </w:r>
      <w:r>
        <w:rPr>
          <w:rFonts w:hint="eastAsia"/>
        </w:rPr>
        <w:t>；</w:t>
      </w:r>
    </w:p>
    <w:p w14:paraId="0FAFAAD6">
      <w:pPr>
        <w:adjustRightInd w:val="0"/>
        <w:snapToGrid w:val="0"/>
        <w:spacing w:line="360" w:lineRule="auto"/>
        <w:ind w:firstLine="482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（d）</w:t>
      </w:r>
      <w:r>
        <w:rPr>
          <w:rFonts w:hint="eastAsia"/>
        </w:rPr>
        <w:t>。</w:t>
      </w:r>
    </w:p>
    <w:p w14:paraId="61399E98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cs="楷体" w:asciiTheme="minorEastAsia" w:hAnsiTheme="minorEastAsia"/>
          <w:bCs/>
        </w:rPr>
        <w:t>5</w:t>
      </w:r>
      <w:r>
        <w:rPr>
          <w:rFonts w:hint="eastAsia" w:cs="楷体" w:asciiTheme="minorEastAsia" w:hAnsiTheme="minorEastAsia"/>
          <w:bCs/>
        </w:rPr>
        <w:t>.</w:t>
      </w:r>
      <w:r>
        <w:rPr>
          <w:rFonts w:cs="楷体" w:asciiTheme="minorEastAsia" w:hAnsiTheme="minorEastAsia"/>
          <w:bCs/>
        </w:rPr>
        <w:t>标准报批阶段</w:t>
      </w:r>
    </w:p>
    <w:p w14:paraId="7A8618AA">
      <w:pPr>
        <w:adjustRightInd w:val="0"/>
        <w:snapToGrid w:val="0"/>
        <w:spacing w:line="360" w:lineRule="auto"/>
        <w:ind w:firstLine="482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202</w:t>
      </w:r>
      <w:r>
        <w:rPr>
          <w:rFonts w:hint="eastAsia" w:ascii="宋体" w:hAnsi="宋体" w:eastAsia="宋体" w:cs="宋体"/>
          <w:bCs/>
          <w:lang w:val="en-US" w:eastAsia="zh-CN"/>
        </w:rPr>
        <w:t>6</w:t>
      </w:r>
      <w:r>
        <w:rPr>
          <w:rFonts w:hint="eastAsia" w:ascii="宋体" w:hAnsi="宋体" w:eastAsia="宋体" w:cs="宋体"/>
          <w:bCs/>
        </w:rPr>
        <w:t>年</w:t>
      </w:r>
      <w:r>
        <w:rPr>
          <w:rFonts w:hint="eastAsia" w:ascii="宋体" w:hAnsi="宋体" w:eastAsia="宋体" w:cs="宋体"/>
          <w:bCs/>
          <w:lang w:val="en-US" w:eastAsia="zh-CN"/>
        </w:rPr>
        <w:t>XX</w:t>
      </w:r>
      <w:r>
        <w:rPr>
          <w:rFonts w:hint="eastAsia" w:ascii="宋体" w:hAnsi="宋体" w:eastAsia="宋体" w:cs="宋体"/>
          <w:bCs/>
        </w:rPr>
        <w:t>月底起草小组根据评审会的专家意见，修改完善各项目的指标水平，形成了标准报批稿。</w:t>
      </w:r>
    </w:p>
    <w:p w14:paraId="056D1DBC">
      <w:pPr>
        <w:adjustRightInd w:val="0"/>
        <w:snapToGrid w:val="0"/>
        <w:spacing w:line="360" w:lineRule="auto"/>
        <w:outlineLvl w:val="0"/>
        <w:rPr>
          <w:rFonts w:hint="eastAsia" w:cs="楷体" w:asciiTheme="minorEastAsia" w:hAnsiTheme="minorEastAsia"/>
          <w:b/>
          <w:bCs/>
        </w:rPr>
      </w:pPr>
      <w:r>
        <w:rPr>
          <w:rFonts w:hint="eastAsia" w:cs="楷体" w:asciiTheme="minorEastAsia" w:hAnsiTheme="minorEastAsia"/>
          <w:b/>
          <w:bCs/>
        </w:rPr>
        <w:t>三</w:t>
      </w:r>
      <w:r>
        <w:rPr>
          <w:rFonts w:cs="楷体" w:asciiTheme="minorEastAsia" w:hAnsiTheme="minorEastAsia"/>
          <w:b/>
          <w:bCs/>
        </w:rPr>
        <w:t>、</w:t>
      </w:r>
      <w:r>
        <w:rPr>
          <w:rFonts w:hint="eastAsia" w:cs="楷体" w:asciiTheme="minorEastAsia" w:hAnsiTheme="minorEastAsia"/>
          <w:b/>
          <w:bCs/>
        </w:rPr>
        <w:t>编制</w:t>
      </w:r>
      <w:r>
        <w:rPr>
          <w:rFonts w:cs="楷体" w:asciiTheme="minorEastAsia" w:hAnsiTheme="minorEastAsia"/>
          <w:b/>
          <w:bCs/>
        </w:rPr>
        <w:t>原则和依据</w:t>
      </w:r>
    </w:p>
    <w:p w14:paraId="461A5F08">
      <w:pPr>
        <w:adjustRightInd w:val="0"/>
        <w:snapToGrid w:val="0"/>
        <w:spacing w:line="360" w:lineRule="auto"/>
        <w:ind w:firstLine="482" w:firstLineChars="200"/>
        <w:outlineLvl w:val="1"/>
        <w:rPr>
          <w:rStyle w:val="43"/>
          <w:rFonts w:hint="eastAsia" w:ascii="宋体" w:hAnsi="宋体" w:eastAsia="宋体" w:cs="宋体"/>
          <w:color w:val="auto"/>
          <w:kern w:val="44"/>
        </w:rPr>
      </w:pPr>
      <w:r>
        <w:rPr>
          <w:rStyle w:val="43"/>
          <w:rFonts w:hint="eastAsia" w:ascii="宋体" w:hAnsi="宋体" w:eastAsia="宋体" w:cs="宋体"/>
          <w:color w:val="auto"/>
          <w:kern w:val="44"/>
        </w:rPr>
        <w:t>1.编制原则</w:t>
      </w:r>
    </w:p>
    <w:p w14:paraId="7CBC9669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本标准的编制遵循“科学性、先进性、可行性、规范性”的原则。标准制定前，编制小组搜集和对比了国内外相关的标准、文献资料；调查了相关行业的基本情况，进行了</w:t>
      </w:r>
      <w:r>
        <w:rPr>
          <w:rFonts w:hint="eastAsia" w:ascii="宋体" w:hAnsi="宋体"/>
          <w:highlight w:val="none"/>
          <w:lang w:eastAsia="zh-CN"/>
        </w:rPr>
        <w:t>桑蚕丝</w:t>
      </w:r>
      <w:r>
        <w:rPr>
          <w:rFonts w:hint="eastAsia" w:ascii="宋体" w:hAnsi="宋体"/>
          <w:highlight w:val="none"/>
          <w:lang w:val="en-US" w:eastAsia="zh-CN"/>
        </w:rPr>
        <w:t>/生物基锦纶56交织织物</w:t>
      </w:r>
      <w:r>
        <w:rPr>
          <w:rFonts w:hint="eastAsia" w:cs="楷体" w:asciiTheme="minorEastAsia" w:hAnsiTheme="minorEastAsia"/>
          <w:bCs/>
        </w:rPr>
        <w:t>样品检测，并在制定过程中多次与业内人士进行咨询和讨论并公开、广泛征求意见，并根据国内相关标准的编写习惯，确保本标准的科学性、可操作性和规范性。</w:t>
      </w:r>
    </w:p>
    <w:p w14:paraId="69E3388C">
      <w:pPr>
        <w:adjustRightInd w:val="0"/>
        <w:snapToGrid w:val="0"/>
        <w:spacing w:line="360" w:lineRule="auto"/>
        <w:ind w:firstLine="482" w:firstLineChars="200"/>
        <w:outlineLvl w:val="1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2.编制依据</w:t>
      </w:r>
    </w:p>
    <w:p w14:paraId="4CFD3D2F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 xml:space="preserve">本标准编写格式依据GB/T 1.1《标准化工作导则 第1部分：标准化文件的结构和起草规则》进行编写。本标准内容的编制主要参考标准GB/T </w:t>
      </w:r>
      <w:r>
        <w:rPr>
          <w:rFonts w:hint="eastAsia" w:cs="楷体" w:asciiTheme="minorEastAsia" w:hAnsiTheme="minorEastAsia"/>
          <w:bCs/>
          <w:lang w:val="en-US" w:eastAsia="zh-CN"/>
        </w:rPr>
        <w:t>15551</w:t>
      </w:r>
      <w:r>
        <w:rPr>
          <w:rFonts w:hint="eastAsia" w:cs="楷体" w:asciiTheme="minorEastAsia" w:hAnsiTheme="minorEastAsia"/>
          <w:bCs/>
        </w:rPr>
        <w:t>—20</w:t>
      </w:r>
      <w:r>
        <w:rPr>
          <w:rFonts w:hint="eastAsia" w:cs="楷体" w:asciiTheme="minorEastAsia" w:hAnsiTheme="minorEastAsia"/>
          <w:bCs/>
          <w:lang w:val="en-US" w:eastAsia="zh-CN"/>
        </w:rPr>
        <w:t>16</w:t>
      </w:r>
      <w:r>
        <w:rPr>
          <w:rFonts w:hint="eastAsia" w:cs="楷体" w:asciiTheme="minorEastAsia" w:hAnsiTheme="minorEastAsia"/>
          <w:bCs/>
        </w:rPr>
        <w:t>《</w:t>
      </w:r>
      <w:r>
        <w:rPr>
          <w:rFonts w:hint="eastAsia" w:cs="楷体" w:asciiTheme="minorEastAsia" w:hAnsiTheme="minorEastAsia"/>
          <w:bCs/>
          <w:lang w:eastAsia="zh-CN"/>
        </w:rPr>
        <w:t>桑蚕丝织物</w:t>
      </w:r>
      <w:r>
        <w:rPr>
          <w:rFonts w:hint="eastAsia" w:cs="楷体" w:asciiTheme="minorEastAsia" w:hAnsiTheme="minorEastAsia"/>
          <w:bCs/>
        </w:rPr>
        <w:t>》、FZ/T 43012-2013《锦纶丝织物》</w:t>
      </w:r>
      <w:r>
        <w:rPr>
          <w:rFonts w:hint="eastAsia" w:cs="楷体" w:asciiTheme="minorEastAsia" w:hAnsiTheme="minorEastAsia"/>
          <w:bCs/>
          <w:lang w:eastAsia="zh-CN"/>
        </w:rPr>
        <w:t>、FZ/T 43035-2016《桑蚕丝与粘胶长丝交织物》等</w:t>
      </w:r>
      <w:r>
        <w:rPr>
          <w:rFonts w:hint="eastAsia" w:cs="楷体" w:asciiTheme="minorEastAsia" w:hAnsiTheme="minorEastAsia"/>
          <w:bCs/>
        </w:rPr>
        <w:t>标准。该标准将明确界定</w:t>
      </w:r>
      <w:r>
        <w:rPr>
          <w:rFonts w:hint="eastAsia" w:ascii="宋体" w:hAnsi="宋体"/>
          <w:highlight w:val="none"/>
          <w:lang w:eastAsia="zh-CN"/>
        </w:rPr>
        <w:t>桑蚕丝</w:t>
      </w:r>
      <w:r>
        <w:rPr>
          <w:rFonts w:hint="eastAsia" w:ascii="宋体" w:hAnsi="宋体"/>
          <w:highlight w:val="none"/>
          <w:lang w:val="en-US" w:eastAsia="zh-CN"/>
        </w:rPr>
        <w:t>/生物基锦纶56交织织物的</w:t>
      </w:r>
      <w:r>
        <w:rPr>
          <w:rFonts w:hint="eastAsia" w:cs="楷体" w:asciiTheme="minorEastAsia" w:hAnsiTheme="minorEastAsia"/>
          <w:bCs/>
        </w:rPr>
        <w:t xml:space="preserve">范畴，统一并量化其技术指标，在参考GB/T </w:t>
      </w:r>
      <w:r>
        <w:rPr>
          <w:rFonts w:hint="eastAsia" w:cs="楷体" w:asciiTheme="minorEastAsia" w:hAnsiTheme="minorEastAsia"/>
          <w:bCs/>
          <w:lang w:val="en-US" w:eastAsia="zh-CN"/>
        </w:rPr>
        <w:t>15551</w:t>
      </w:r>
      <w:r>
        <w:rPr>
          <w:rFonts w:hint="eastAsia" w:cs="楷体" w:asciiTheme="minorEastAsia" w:hAnsiTheme="minorEastAsia"/>
          <w:bCs/>
        </w:rPr>
        <w:t>—20</w:t>
      </w:r>
      <w:r>
        <w:rPr>
          <w:rFonts w:hint="eastAsia" w:cs="楷体" w:asciiTheme="minorEastAsia" w:hAnsiTheme="minorEastAsia"/>
          <w:bCs/>
          <w:lang w:val="en-US" w:eastAsia="zh-CN"/>
        </w:rPr>
        <w:t>16</w:t>
      </w:r>
      <w:r>
        <w:rPr>
          <w:rFonts w:hint="eastAsia" w:cs="楷体" w:asciiTheme="minorEastAsia" w:hAnsiTheme="minorEastAsia"/>
          <w:bCs/>
        </w:rPr>
        <w:t>《</w:t>
      </w:r>
      <w:r>
        <w:rPr>
          <w:rFonts w:hint="eastAsia" w:cs="楷体" w:asciiTheme="minorEastAsia" w:hAnsiTheme="minorEastAsia"/>
          <w:bCs/>
          <w:lang w:eastAsia="zh-CN"/>
        </w:rPr>
        <w:t>桑蚕丝织物</w:t>
      </w:r>
      <w:r>
        <w:rPr>
          <w:rFonts w:hint="eastAsia" w:cs="楷体" w:asciiTheme="minorEastAsia" w:hAnsiTheme="minorEastAsia"/>
          <w:bCs/>
        </w:rPr>
        <w:t>》的基础上新增</w:t>
      </w:r>
      <w:r>
        <w:rPr>
          <w:rFonts w:hint="eastAsia" w:cs="楷体" w:asciiTheme="minorEastAsia" w:hAnsiTheme="minorEastAsia"/>
          <w:bCs/>
          <w:lang w:eastAsia="zh-CN"/>
        </w:rPr>
        <w:t>吸湿速干、抗菌性、抗皱性</w:t>
      </w:r>
      <w:r>
        <w:rPr>
          <w:rFonts w:hint="eastAsia" w:cs="楷体" w:asciiTheme="minorEastAsia" w:hAnsiTheme="minorEastAsia"/>
          <w:bCs/>
        </w:rPr>
        <w:t>等功性能项目。本标准的实施将为</w:t>
      </w:r>
      <w:r>
        <w:rPr>
          <w:rFonts w:hint="eastAsia" w:ascii="宋体" w:hAnsi="宋体"/>
          <w:highlight w:val="none"/>
          <w:lang w:eastAsia="zh-CN"/>
        </w:rPr>
        <w:t>桑蚕丝</w:t>
      </w:r>
      <w:r>
        <w:rPr>
          <w:rFonts w:hint="eastAsia" w:ascii="宋体" w:hAnsi="宋体"/>
          <w:highlight w:val="none"/>
          <w:lang w:val="en-US" w:eastAsia="zh-CN"/>
        </w:rPr>
        <w:t>/生物基锦纶56交织织物</w:t>
      </w:r>
      <w:r>
        <w:rPr>
          <w:rFonts w:hint="eastAsia" w:cs="楷体" w:asciiTheme="minorEastAsia" w:hAnsiTheme="minorEastAsia"/>
          <w:bCs/>
        </w:rPr>
        <w:t>的生产、贸易、监管及认证提供坚实的技术支撑，有助于推动产业技术和质量的整体提升，满足市场对于</w:t>
      </w:r>
      <w:r>
        <w:rPr>
          <w:rFonts w:hint="eastAsia" w:cs="楷体" w:asciiTheme="minorEastAsia" w:hAnsiTheme="minorEastAsia"/>
          <w:bCs/>
          <w:lang w:eastAsia="zh-CN"/>
        </w:rPr>
        <w:t>功能性丝绸产品</w:t>
      </w:r>
      <w:r>
        <w:rPr>
          <w:rFonts w:hint="eastAsia" w:cs="楷体" w:asciiTheme="minorEastAsia" w:hAnsiTheme="minorEastAsia"/>
          <w:bCs/>
        </w:rPr>
        <w:t>的需求。</w:t>
      </w:r>
    </w:p>
    <w:p w14:paraId="2A210440">
      <w:pPr>
        <w:adjustRightInd w:val="0"/>
        <w:snapToGrid w:val="0"/>
        <w:spacing w:line="360" w:lineRule="auto"/>
        <w:outlineLvl w:val="0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四、主要内容及确定依据</w:t>
      </w:r>
    </w:p>
    <w:p w14:paraId="4FACCC5D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 w:eastAsiaTheme="minorEastAsia"/>
          <w:bCs/>
          <w:lang w:eastAsia="zh-CN"/>
        </w:rPr>
      </w:pPr>
      <w:r>
        <w:rPr>
          <w:rFonts w:hint="eastAsia" w:ascii="宋体" w:hAnsi="宋体" w:eastAsia="宋体" w:cs="宋体"/>
          <w:bCs/>
        </w:rPr>
        <w:t>本标准规定了</w:t>
      </w:r>
      <w:r>
        <w:rPr>
          <w:rFonts w:hint="eastAsia" w:ascii="宋体" w:hAnsi="宋体"/>
          <w:highlight w:val="none"/>
          <w:lang w:eastAsia="zh-CN"/>
        </w:rPr>
        <w:t>桑蚕丝</w:t>
      </w:r>
      <w:r>
        <w:rPr>
          <w:rFonts w:hint="eastAsia" w:ascii="宋体" w:hAnsi="宋体"/>
          <w:highlight w:val="none"/>
          <w:lang w:val="en-US" w:eastAsia="zh-CN"/>
        </w:rPr>
        <w:t>/生物基锦纶56交织织物</w:t>
      </w:r>
      <w:r>
        <w:rPr>
          <w:rFonts w:hint="eastAsia" w:ascii="宋体" w:hAnsi="宋体" w:eastAsia="宋体" w:cs="宋体"/>
          <w:bCs/>
        </w:rPr>
        <w:t>的术语和定义、要求、试验方法、检验规则、使用说明、包装、运输和贮存等，其中在标准技术要求方面对产品内在质量、外观质量要求等进行了编制。</w:t>
      </w:r>
      <w:r>
        <w:rPr>
          <w:rFonts w:ascii="宋体" w:hAnsi="宋体" w:eastAsia="宋体" w:cs="宋体"/>
          <w:bCs/>
        </w:rPr>
        <w:t>适用于</w:t>
      </w:r>
      <w:r>
        <w:rPr>
          <w:rFonts w:hint="eastAsia" w:hAnsi="宋体"/>
          <w:szCs w:val="21"/>
        </w:rPr>
        <w:t>评定各类服用的练白、染色、印花、色织的桑蚕丝与生物基锦纶</w:t>
      </w:r>
      <w:r>
        <w:rPr>
          <w:rFonts w:hint="eastAsia" w:hAnsi="宋体"/>
          <w:szCs w:val="21"/>
          <w:lang w:val="en-US" w:eastAsia="zh-CN"/>
        </w:rPr>
        <w:t>56</w:t>
      </w:r>
      <w:r>
        <w:rPr>
          <w:rFonts w:hint="eastAsia" w:hAnsi="宋体"/>
          <w:szCs w:val="21"/>
        </w:rPr>
        <w:t>交织织物（桑蚕丝30%以上）的品质，不适用于婴幼儿及儿童纺织产品。</w:t>
      </w:r>
    </w:p>
    <w:p w14:paraId="3328DFB5">
      <w:pPr>
        <w:pStyle w:val="44"/>
        <w:numPr>
          <w:ilvl w:val="0"/>
          <w:numId w:val="4"/>
        </w:numPr>
        <w:adjustRightInd w:val="0"/>
        <w:snapToGrid w:val="0"/>
        <w:spacing w:line="360" w:lineRule="auto"/>
        <w:ind w:firstLineChars="0"/>
        <w:outlineLvl w:val="1"/>
        <w:rPr>
          <w:rStyle w:val="43"/>
          <w:rFonts w:hint="eastAsia" w:ascii="宋体" w:hAnsi="宋体" w:eastAsia="宋体" w:cs="宋体"/>
          <w:color w:val="auto"/>
          <w:kern w:val="44"/>
        </w:rPr>
      </w:pPr>
      <w:r>
        <w:rPr>
          <w:rStyle w:val="43"/>
          <w:rFonts w:hint="eastAsia" w:ascii="宋体" w:hAnsi="宋体" w:eastAsia="宋体" w:cs="宋体"/>
          <w:color w:val="auto"/>
          <w:kern w:val="44"/>
        </w:rPr>
        <w:t>技术要求</w:t>
      </w:r>
    </w:p>
    <w:p w14:paraId="421AE704">
      <w:pPr>
        <w:adjustRightInd w:val="0"/>
        <w:snapToGrid w:val="0"/>
        <w:spacing w:line="360" w:lineRule="auto"/>
        <w:ind w:firstLine="480" w:firstLineChars="200"/>
        <w:rPr>
          <w:rStyle w:val="43"/>
          <w:rFonts w:hint="eastAsia" w:cs="楷体" w:asciiTheme="minorEastAsia" w:hAnsiTheme="minorEastAsia"/>
          <w:b w:val="0"/>
          <w:bCs/>
          <w:color w:val="auto"/>
        </w:rPr>
      </w:pPr>
      <w:r>
        <w:rPr>
          <w:rFonts w:hint="eastAsia" w:ascii="宋体" w:hAnsi="宋体" w:eastAsia="宋体" w:cs="宋体"/>
          <w:bCs/>
        </w:rPr>
        <w:t>标准研制工作组在技术要求方面参考了</w:t>
      </w:r>
      <w:r>
        <w:rPr>
          <w:rFonts w:hint="eastAsia" w:cs="楷体" w:asciiTheme="minorEastAsia" w:hAnsiTheme="minorEastAsia"/>
          <w:bCs/>
        </w:rPr>
        <w:t xml:space="preserve">GB/T </w:t>
      </w:r>
      <w:r>
        <w:rPr>
          <w:rFonts w:hint="eastAsia" w:cs="楷体" w:asciiTheme="minorEastAsia" w:hAnsiTheme="minorEastAsia"/>
          <w:bCs/>
          <w:lang w:val="en-US" w:eastAsia="zh-CN"/>
        </w:rPr>
        <w:t>15551</w:t>
      </w:r>
      <w:r>
        <w:rPr>
          <w:rFonts w:hint="eastAsia" w:cs="楷体" w:asciiTheme="minorEastAsia" w:hAnsiTheme="minorEastAsia"/>
          <w:bCs/>
        </w:rPr>
        <w:t>—20</w:t>
      </w:r>
      <w:r>
        <w:rPr>
          <w:rFonts w:hint="eastAsia" w:cs="楷体" w:asciiTheme="minorEastAsia" w:hAnsiTheme="minorEastAsia"/>
          <w:bCs/>
          <w:lang w:val="en-US" w:eastAsia="zh-CN"/>
        </w:rPr>
        <w:t>16</w:t>
      </w:r>
      <w:r>
        <w:rPr>
          <w:rFonts w:hint="eastAsia" w:cs="楷体" w:asciiTheme="minorEastAsia" w:hAnsiTheme="minorEastAsia"/>
          <w:bCs/>
        </w:rPr>
        <w:t>《</w:t>
      </w:r>
      <w:r>
        <w:rPr>
          <w:rFonts w:hint="eastAsia" w:cs="楷体" w:asciiTheme="minorEastAsia" w:hAnsiTheme="minorEastAsia"/>
          <w:bCs/>
          <w:lang w:eastAsia="zh-CN"/>
        </w:rPr>
        <w:t>桑蚕丝织物</w:t>
      </w:r>
      <w:r>
        <w:rPr>
          <w:rFonts w:hint="eastAsia" w:cs="楷体" w:asciiTheme="minorEastAsia" w:hAnsiTheme="minorEastAsia"/>
          <w:bCs/>
        </w:rPr>
        <w:t>》</w:t>
      </w:r>
      <w:r>
        <w:rPr>
          <w:rFonts w:hint="eastAsia" w:cs="楷体" w:asciiTheme="minorEastAsia" w:hAnsiTheme="minorEastAsia"/>
          <w:bCs/>
          <w:lang w:eastAsia="zh-CN"/>
        </w:rPr>
        <w:t>、</w:t>
      </w:r>
      <w:r>
        <w:rPr>
          <w:rFonts w:hint="eastAsia" w:cs="楷体" w:asciiTheme="minorEastAsia" w:hAnsiTheme="minorEastAsia"/>
          <w:bCs/>
        </w:rPr>
        <w:t>FZ/T 43012-2013《锦纶丝织物》</w:t>
      </w:r>
      <w:r>
        <w:rPr>
          <w:rFonts w:hint="eastAsia" w:cs="楷体" w:asciiTheme="minorEastAsia" w:hAnsiTheme="minorEastAsia"/>
          <w:bCs/>
          <w:lang w:eastAsia="zh-CN"/>
        </w:rPr>
        <w:t>、FZ/T 43035-2016《桑蚕丝与粘胶长丝交织物》</w:t>
      </w:r>
      <w:r>
        <w:rPr>
          <w:rFonts w:hint="eastAsia" w:cs="楷体" w:asciiTheme="minorEastAsia" w:hAnsiTheme="minorEastAsia"/>
          <w:bCs/>
        </w:rPr>
        <w:t>等标准，</w:t>
      </w:r>
      <w:r>
        <w:rPr>
          <w:rFonts w:hint="eastAsia" w:ascii="宋体" w:hAnsi="宋体" w:eastAsia="宋体" w:cs="宋体"/>
          <w:bCs/>
        </w:rPr>
        <w:t>从</w:t>
      </w:r>
      <w:r>
        <w:rPr>
          <w:rFonts w:hint="eastAsia" w:ascii="宋体" w:hAnsi="宋体"/>
          <w:highlight w:val="none"/>
          <w:lang w:eastAsia="zh-CN"/>
        </w:rPr>
        <w:t>桑蚕丝</w:t>
      </w:r>
      <w:r>
        <w:rPr>
          <w:rFonts w:hint="eastAsia" w:ascii="宋体" w:hAnsi="宋体"/>
          <w:highlight w:val="none"/>
          <w:lang w:val="en-US" w:eastAsia="zh-CN"/>
        </w:rPr>
        <w:t>/生物基锦纶56交织织物</w:t>
      </w:r>
      <w:r>
        <w:rPr>
          <w:rFonts w:hint="eastAsia" w:ascii="宋体" w:hAnsi="宋体" w:eastAsia="宋体" w:cs="宋体"/>
          <w:bCs/>
        </w:rPr>
        <w:t>的</w:t>
      </w:r>
      <w:r>
        <w:rPr>
          <w:rFonts w:cs="楷体" w:asciiTheme="minorEastAsia" w:hAnsiTheme="minorEastAsia"/>
          <w:bCs/>
        </w:rPr>
        <w:t>应用场景分析</w:t>
      </w:r>
      <w:r>
        <w:rPr>
          <w:rFonts w:hint="eastAsia" w:cs="楷体" w:asciiTheme="minorEastAsia" w:hAnsiTheme="minorEastAsia"/>
          <w:bCs/>
        </w:rPr>
        <w:t>，并基于标准工作组的长期实践总结，从市场需求角度及技术发展趋势出发，结合</w:t>
      </w:r>
      <w:r>
        <w:rPr>
          <w:rFonts w:hint="eastAsia" w:cs="楷体" w:asciiTheme="minorEastAsia" w:hAnsiTheme="minorEastAsia"/>
          <w:bCs/>
          <w:lang w:eastAsia="zh-CN"/>
        </w:rPr>
        <w:t>丝绸产品</w:t>
      </w:r>
      <w:r>
        <w:rPr>
          <w:rFonts w:hint="eastAsia" w:cs="楷体" w:asciiTheme="minorEastAsia" w:hAnsiTheme="minorEastAsia"/>
          <w:bCs/>
        </w:rPr>
        <w:t>企业的实际生产水平，经反复试验、充分论证后确认技术项目指标值</w:t>
      </w:r>
      <w:r>
        <w:rPr>
          <w:rFonts w:hint="eastAsia" w:cs="楷体" w:asciiTheme="minorEastAsia" w:hAnsiTheme="minorEastAsia"/>
          <w:bCs/>
          <w:lang w:eastAsia="zh-CN"/>
        </w:rPr>
        <w:t>。</w:t>
      </w:r>
      <w:r>
        <w:rPr>
          <w:rFonts w:hint="eastAsia" w:ascii="宋体" w:hAnsi="宋体"/>
        </w:rPr>
        <w:t>本标准在</w:t>
      </w:r>
      <w:r>
        <w:rPr>
          <w:rFonts w:hint="eastAsia" w:ascii="宋体" w:hAnsi="宋体"/>
          <w:lang w:eastAsia="zh-CN"/>
        </w:rPr>
        <w:t>功能性方面新增了吸湿速干性能、</w:t>
      </w:r>
      <w:r>
        <w:rPr>
          <w:rFonts w:hint="eastAsia" w:cs="楷体" w:asciiTheme="minorEastAsia" w:hAnsiTheme="minorEastAsia"/>
          <w:bCs/>
          <w:lang w:eastAsia="zh-CN"/>
        </w:rPr>
        <w:t>抗菌性、抗皱性</w:t>
      </w:r>
      <w:r>
        <w:rPr>
          <w:rFonts w:hint="eastAsia" w:cs="楷体" w:asciiTheme="minorEastAsia" w:hAnsiTheme="minorEastAsia"/>
          <w:bCs/>
        </w:rPr>
        <w:t>等项目，</w:t>
      </w:r>
      <w:r>
        <w:rPr>
          <w:rFonts w:ascii="宋体" w:hAnsi="宋体" w:eastAsia="宋体" w:cs="宋体"/>
          <w:bCs/>
        </w:rPr>
        <w:t>旨在</w:t>
      </w:r>
      <w:r>
        <w:rPr>
          <w:rFonts w:hint="eastAsia" w:ascii="宋体" w:hAnsi="宋体" w:eastAsia="宋体" w:cs="宋体"/>
          <w:bCs/>
          <w:lang w:eastAsia="zh-CN"/>
        </w:rPr>
        <w:t>进一步提升</w:t>
      </w:r>
      <w:r>
        <w:rPr>
          <w:rFonts w:hint="eastAsia" w:ascii="宋体" w:hAnsi="宋体"/>
          <w:highlight w:val="none"/>
          <w:lang w:eastAsia="zh-CN"/>
        </w:rPr>
        <w:t>桑蚕丝</w:t>
      </w:r>
      <w:r>
        <w:rPr>
          <w:rFonts w:hint="eastAsia" w:ascii="宋体" w:hAnsi="宋体"/>
          <w:highlight w:val="none"/>
          <w:lang w:val="en-US" w:eastAsia="zh-CN"/>
        </w:rPr>
        <w:t>/生物基锦纶56交织织物</w:t>
      </w:r>
      <w:r>
        <w:rPr>
          <w:rFonts w:ascii="宋体" w:hAnsi="宋体" w:eastAsia="宋体" w:cs="宋体"/>
          <w:bCs/>
        </w:rPr>
        <w:t>的技术规范与质量要求</w:t>
      </w:r>
      <w:r>
        <w:rPr>
          <w:rFonts w:hint="eastAsia" w:ascii="宋体" w:hAnsi="宋体" w:eastAsia="宋体" w:cs="宋体"/>
          <w:bCs/>
        </w:rPr>
        <w:t>。</w:t>
      </w:r>
    </w:p>
    <w:p w14:paraId="07B1F7B6">
      <w:pPr>
        <w:adjustRightInd w:val="0"/>
        <w:snapToGrid w:val="0"/>
        <w:spacing w:line="360" w:lineRule="auto"/>
        <w:ind w:firstLine="482" w:firstLineChars="200"/>
        <w:rPr>
          <w:rStyle w:val="43"/>
          <w:rFonts w:hint="eastAsia" w:ascii="宋体" w:hAnsi="宋体" w:eastAsia="宋体" w:cs="宋体"/>
          <w:color w:val="auto"/>
          <w:kern w:val="44"/>
        </w:rPr>
      </w:pPr>
      <w:r>
        <w:rPr>
          <w:rStyle w:val="43"/>
          <w:rFonts w:hint="eastAsia" w:ascii="宋体" w:hAnsi="宋体" w:eastAsia="宋体" w:cs="宋体"/>
          <w:color w:val="auto"/>
          <w:kern w:val="44"/>
        </w:rPr>
        <w:t>2. 指标设置分析</w:t>
      </w:r>
    </w:p>
    <w:p w14:paraId="72CED719">
      <w:pPr>
        <w:spacing w:line="400" w:lineRule="exact"/>
        <w:ind w:firstLine="48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本标准与目前其他</w:t>
      </w:r>
      <w:r>
        <w:rPr>
          <w:rFonts w:hint="eastAsia" w:asciiTheme="minorEastAsia" w:hAnsiTheme="minorEastAsia"/>
          <w:sz w:val="24"/>
          <w:szCs w:val="24"/>
          <w:lang w:eastAsia="zh-CN"/>
        </w:rPr>
        <w:t>丝绸织物</w:t>
      </w:r>
      <w:r>
        <w:rPr>
          <w:rFonts w:hint="eastAsia" w:asciiTheme="minorEastAsia" w:hAnsiTheme="minorEastAsia"/>
          <w:sz w:val="24"/>
          <w:szCs w:val="24"/>
        </w:rPr>
        <w:t>的主要区别</w:t>
      </w:r>
      <w:r>
        <w:rPr>
          <w:rFonts w:hint="eastAsia" w:asciiTheme="minorEastAsia" w:hAnsiTheme="minorEastAsia"/>
          <w:sz w:val="24"/>
          <w:szCs w:val="24"/>
          <w:lang w:eastAsia="zh-CN"/>
        </w:rPr>
        <w:t>在于</w:t>
      </w:r>
      <w:r>
        <w:rPr>
          <w:rFonts w:hint="eastAsia" w:asciiTheme="minorEastAsia" w:hAnsiTheme="minorEastAsia"/>
          <w:sz w:val="24"/>
          <w:szCs w:val="24"/>
        </w:rPr>
        <w:t>本标准采用了桑蚕丝</w:t>
      </w:r>
      <w:r>
        <w:rPr>
          <w:rFonts w:hint="eastAsia" w:asciiTheme="minorEastAsia" w:hAnsi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30%以上</w:t>
      </w:r>
      <w:r>
        <w:rPr>
          <w:rFonts w:hint="eastAsia" w:asciiTheme="minorEastAsia" w:hAnsi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/>
          <w:sz w:val="24"/>
          <w:szCs w:val="24"/>
        </w:rPr>
        <w:t>与生物基锦纶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56</w:t>
      </w:r>
      <w:r>
        <w:rPr>
          <w:rFonts w:hint="eastAsia" w:asciiTheme="minorEastAsia" w:hAnsiTheme="minorEastAsia"/>
          <w:sz w:val="24"/>
          <w:szCs w:val="24"/>
        </w:rPr>
        <w:t>交织</w:t>
      </w:r>
      <w:r>
        <w:rPr>
          <w:rFonts w:hint="eastAsia" w:asciiTheme="minorEastAsia" w:hAnsiTheme="minorEastAsia"/>
          <w:sz w:val="24"/>
          <w:szCs w:val="24"/>
          <w:lang w:eastAsia="zh-CN"/>
        </w:rPr>
        <w:t>而成的交</w:t>
      </w:r>
      <w:r>
        <w:rPr>
          <w:rFonts w:hint="eastAsia" w:asciiTheme="minorEastAsia" w:hAnsiTheme="minorEastAsia"/>
          <w:sz w:val="24"/>
          <w:szCs w:val="24"/>
        </w:rPr>
        <w:t>织物，所以本标准的核心技术指标主要体现在</w:t>
      </w:r>
      <w:r>
        <w:rPr>
          <w:rFonts w:hint="eastAsia" w:asciiTheme="minorEastAsia" w:hAnsiTheme="minorEastAsia"/>
          <w:sz w:val="24"/>
          <w:szCs w:val="24"/>
          <w:lang w:eastAsia="zh-CN"/>
        </w:rPr>
        <w:t>织物</w:t>
      </w:r>
      <w:r>
        <w:rPr>
          <w:rFonts w:hint="eastAsia" w:asciiTheme="minorEastAsia" w:hAnsiTheme="minorEastAsia"/>
          <w:sz w:val="24"/>
          <w:szCs w:val="24"/>
        </w:rPr>
        <w:t>的功能性上面，技术指标包括</w:t>
      </w:r>
      <w:r>
        <w:rPr>
          <w:rFonts w:hint="eastAsia" w:asciiTheme="minorEastAsia" w:hAnsiTheme="minorEastAsia"/>
          <w:sz w:val="24"/>
          <w:szCs w:val="24"/>
          <w:lang w:eastAsia="zh-CN"/>
        </w:rPr>
        <w:t>吸湿速干性能</w:t>
      </w:r>
      <w:r>
        <w:rPr>
          <w:rFonts w:hint="eastAsia" w:asciiTheme="minorEastAsia" w:hAnsiTheme="minorEastAsia"/>
          <w:sz w:val="24"/>
          <w:szCs w:val="24"/>
        </w:rPr>
        <w:t>、抗菌性能和</w:t>
      </w:r>
      <w:r>
        <w:rPr>
          <w:rFonts w:hint="eastAsia" w:asciiTheme="minorEastAsia" w:hAnsiTheme="minorEastAsia"/>
          <w:sz w:val="24"/>
          <w:szCs w:val="24"/>
          <w:lang w:eastAsia="zh-CN"/>
        </w:rPr>
        <w:t>抗皱性</w:t>
      </w:r>
      <w:r>
        <w:rPr>
          <w:rFonts w:hint="eastAsia" w:asciiTheme="minorEastAsia" w:hAnsiTheme="minorEastAsia"/>
          <w:sz w:val="24"/>
          <w:szCs w:val="24"/>
        </w:rPr>
        <w:t>等，指标具体数据设定主要依据</w:t>
      </w:r>
      <w:r>
        <w:rPr>
          <w:rFonts w:hint="eastAsia" w:asciiTheme="minorEastAsia" w:hAnsiTheme="minorEastAsia"/>
          <w:sz w:val="24"/>
          <w:szCs w:val="24"/>
          <w:lang w:eastAsia="zh-CN"/>
        </w:rPr>
        <w:t>标准要求和</w:t>
      </w:r>
      <w:r>
        <w:rPr>
          <w:rFonts w:hint="eastAsia" w:asciiTheme="minorEastAsia" w:hAnsiTheme="minorEastAsia"/>
          <w:sz w:val="24"/>
          <w:szCs w:val="24"/>
        </w:rPr>
        <w:t>第三方机构检测数据，并考虑到检测数据的不稳定性，在第三方检测数据的基础上，采取降低指标数值的方式确定最终指标要求。部分指标与国标要求、实际检测数据对比情况见表1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</w:rPr>
        <w:t>部分指标与</w:t>
      </w:r>
      <w:r>
        <w:rPr>
          <w:rFonts w:hint="eastAsia" w:asciiTheme="minorEastAsia" w:hAnsiTheme="minorEastAsia"/>
          <w:sz w:val="24"/>
          <w:szCs w:val="24"/>
          <w:lang w:eastAsia="zh-CN"/>
        </w:rPr>
        <w:t>其他面料</w:t>
      </w:r>
      <w:r>
        <w:rPr>
          <w:rFonts w:hint="eastAsia" w:asciiTheme="minorEastAsia" w:hAnsiTheme="minorEastAsia"/>
          <w:sz w:val="24"/>
          <w:szCs w:val="24"/>
        </w:rPr>
        <w:t>检测数据对比情况</w:t>
      </w:r>
      <w:r>
        <w:rPr>
          <w:rFonts w:hint="eastAsia" w:asciiTheme="minorEastAsia" w:hAnsiTheme="minorEastAsia"/>
          <w:sz w:val="24"/>
          <w:szCs w:val="24"/>
          <w:lang w:eastAsia="zh-CN"/>
        </w:rPr>
        <w:t>见表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2、表3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18CB08F3">
      <w:pPr>
        <w:widowControl w:val="0"/>
        <w:spacing w:after="0" w:line="360" w:lineRule="auto"/>
        <w:jc w:val="center"/>
        <w:rPr>
          <w:rFonts w:hint="eastAsia"/>
        </w:rPr>
      </w:pPr>
      <w:r>
        <w:rPr>
          <w:rFonts w:hint="eastAsia" w:cs="Times New Roman" w:asciiTheme="majorEastAsia" w:hAnsiTheme="majorEastAsia" w:eastAsiaTheme="majorEastAsia"/>
          <w:b/>
          <w:kern w:val="2"/>
        </w:rPr>
        <w:t>表</w:t>
      </w:r>
      <w:r>
        <w:rPr>
          <w:rFonts w:hint="eastAsia" w:cs="Times New Roman" w:asciiTheme="majorEastAsia" w:hAnsiTheme="majorEastAsia" w:eastAsiaTheme="majorEastAsia"/>
          <w:b/>
          <w:kern w:val="2"/>
          <w:lang w:val="en-US" w:eastAsia="zh-CN"/>
        </w:rPr>
        <w:t>1</w:t>
      </w:r>
      <w:r>
        <w:rPr>
          <w:rFonts w:hint="eastAsia" w:cs="Times New Roman" w:asciiTheme="majorEastAsia" w:hAnsiTheme="majorEastAsia" w:eastAsiaTheme="majorEastAsia"/>
          <w:b/>
          <w:kern w:val="2"/>
        </w:rPr>
        <w:t xml:space="preserve"> </w:t>
      </w:r>
      <w:r>
        <w:rPr>
          <w:rFonts w:hint="eastAsia" w:cs="Times New Roman" w:asciiTheme="majorEastAsia" w:hAnsiTheme="majorEastAsia" w:eastAsiaTheme="majorEastAsia"/>
          <w:b/>
          <w:kern w:val="2"/>
          <w:lang w:eastAsia="zh-CN"/>
        </w:rPr>
        <w:t>部分指标与国标要求、实际检测数据对比情况</w:t>
      </w:r>
    </w:p>
    <w:tbl>
      <w:tblPr>
        <w:tblStyle w:val="26"/>
        <w:tblW w:w="4965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2"/>
        <w:gridCol w:w="2583"/>
        <w:gridCol w:w="1483"/>
        <w:gridCol w:w="2477"/>
        <w:gridCol w:w="1728"/>
      </w:tblGrid>
      <w:tr w14:paraId="4A664B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tblHeader/>
          <w:jc w:val="center"/>
        </w:trPr>
        <w:tc>
          <w:tcPr>
            <w:tcW w:w="2268" w:type="pct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58393487">
            <w:pPr>
              <w:pStyle w:val="80"/>
            </w:pPr>
            <w:r>
              <w:rPr>
                <w:rFonts w:hint="eastAsia"/>
              </w:rPr>
              <w:t>项目</w:t>
            </w:r>
          </w:p>
        </w:tc>
        <w:tc>
          <w:tcPr>
            <w:tcW w:w="712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25A0FA3C">
            <w:pPr>
              <w:pStyle w:val="80"/>
            </w:pPr>
            <w:r>
              <w:rPr>
                <w:rFonts w:hint="eastAsia"/>
              </w:rPr>
              <w:t>本标准要求</w:t>
            </w:r>
          </w:p>
        </w:tc>
        <w:tc>
          <w:tcPr>
            <w:tcW w:w="1189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2BAC8572">
            <w:pPr>
              <w:pStyle w:val="80"/>
            </w:pPr>
            <w:r>
              <w:rPr>
                <w:rFonts w:hint="eastAsia"/>
                <w:lang w:eastAsia="zh-CN"/>
              </w:rPr>
              <w:t>国标</w:t>
            </w:r>
            <w:r>
              <w:rPr>
                <w:rFonts w:hint="eastAsia"/>
              </w:rPr>
              <w:t>要求</w:t>
            </w:r>
          </w:p>
        </w:tc>
        <w:tc>
          <w:tcPr>
            <w:tcW w:w="829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1488425B">
            <w:pPr>
              <w:pStyle w:val="8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实际检测数据</w:t>
            </w:r>
          </w:p>
        </w:tc>
      </w:tr>
      <w:tr w14:paraId="2DB427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28" w:type="pct"/>
            <w:vMerge w:val="restar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517191D9">
            <w:pPr>
              <w:pStyle w:val="8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吸湿速干性</w:t>
            </w:r>
            <w:r>
              <w:rPr>
                <w:rFonts w:hint="eastAsia"/>
                <w:color w:val="000000" w:themeColor="text1"/>
                <w:lang w:val="en-US" w:eastAsia="zh-CN"/>
              </w:rPr>
              <w:t>/级</w:t>
            </w:r>
          </w:p>
        </w:tc>
        <w:tc>
          <w:tcPr>
            <w:tcW w:w="123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3C0E6D5C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浸湿时间</w:t>
            </w:r>
          </w:p>
        </w:tc>
        <w:tc>
          <w:tcPr>
            <w:tcW w:w="712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5F981A72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3</w:t>
            </w:r>
          </w:p>
        </w:tc>
        <w:tc>
          <w:tcPr>
            <w:tcW w:w="118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56022EC">
            <w:pPr>
              <w:pStyle w:val="80"/>
              <w:rPr>
                <w:rFonts w:hint="default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≥3（</w:t>
            </w:r>
            <w:r>
              <w:rPr>
                <w:rFonts w:hint="eastAsia" w:ascii="Times New Roman"/>
                <w:color w:val="000000" w:themeColor="text1"/>
                <w:szCs w:val="21"/>
              </w:rPr>
              <w:t xml:space="preserve">GB/T 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21655.2</w:t>
            </w:r>
            <w:r>
              <w:rPr>
                <w:rFonts w:hint="eastAsia" w:ascii="Times New Roman"/>
                <w:color w:val="000000" w:themeColor="text1"/>
                <w:szCs w:val="21"/>
              </w:rPr>
              <w:t>-20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19）</w:t>
            </w:r>
          </w:p>
        </w:tc>
        <w:tc>
          <w:tcPr>
            <w:tcW w:w="82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1ED1D47A">
            <w:pPr>
              <w:pStyle w:val="80"/>
              <w:jc w:val="both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浸水面：4（5.0s）</w:t>
            </w:r>
          </w:p>
          <w:p w14:paraId="5916C288">
            <w:pPr>
              <w:pStyle w:val="80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渗透面：4（4.6s）</w:t>
            </w:r>
          </w:p>
        </w:tc>
      </w:tr>
      <w:tr w14:paraId="4DBF50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28" w:type="pct"/>
            <w:vMerge w:val="continue"/>
            <w:shd w:val="clear" w:color="auto" w:fill="auto"/>
            <w:vAlign w:val="center"/>
          </w:tcPr>
          <w:p w14:paraId="0957CA96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23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2B202D1E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吸水速率</w:t>
            </w:r>
          </w:p>
        </w:tc>
        <w:tc>
          <w:tcPr>
            <w:tcW w:w="712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5E3CC6E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3</w:t>
            </w:r>
          </w:p>
        </w:tc>
        <w:tc>
          <w:tcPr>
            <w:tcW w:w="118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3493F00A">
            <w:pPr>
              <w:pStyle w:val="80"/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≥3（</w:t>
            </w:r>
            <w:r>
              <w:rPr>
                <w:rFonts w:hint="eastAsia" w:ascii="Times New Roman"/>
                <w:color w:val="000000" w:themeColor="text1"/>
                <w:szCs w:val="21"/>
              </w:rPr>
              <w:t xml:space="preserve">GB/T 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21655.2</w:t>
            </w:r>
            <w:r>
              <w:rPr>
                <w:rFonts w:hint="eastAsia" w:ascii="Times New Roman"/>
                <w:color w:val="000000" w:themeColor="text1"/>
                <w:szCs w:val="21"/>
              </w:rPr>
              <w:t>-20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19）</w:t>
            </w:r>
          </w:p>
        </w:tc>
        <w:tc>
          <w:tcPr>
            <w:tcW w:w="82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449742F3">
            <w:pPr>
              <w:pStyle w:val="80"/>
              <w:jc w:val="both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浸水面：3（38.0%/s）</w:t>
            </w:r>
          </w:p>
          <w:p w14:paraId="6B99B1E0">
            <w:pPr>
              <w:pStyle w:val="8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渗透面：4（60.4%/s）</w:t>
            </w:r>
          </w:p>
        </w:tc>
      </w:tr>
      <w:tr w14:paraId="74DB80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28" w:type="pct"/>
            <w:vMerge w:val="continue"/>
            <w:shd w:val="clear" w:color="auto" w:fill="auto"/>
            <w:vAlign w:val="center"/>
          </w:tcPr>
          <w:p w14:paraId="2662700F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23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59ED32D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渗透面最大浸湿半径</w:t>
            </w:r>
          </w:p>
        </w:tc>
        <w:tc>
          <w:tcPr>
            <w:tcW w:w="712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1CAD0667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3</w:t>
            </w:r>
          </w:p>
        </w:tc>
        <w:tc>
          <w:tcPr>
            <w:tcW w:w="118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2A83C490">
            <w:pPr>
              <w:pStyle w:val="80"/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≥3（</w:t>
            </w:r>
            <w:r>
              <w:rPr>
                <w:rFonts w:hint="eastAsia" w:ascii="Times New Roman"/>
                <w:color w:val="000000" w:themeColor="text1"/>
                <w:szCs w:val="21"/>
              </w:rPr>
              <w:t xml:space="preserve">GB/T 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21655.2</w:t>
            </w:r>
            <w:r>
              <w:rPr>
                <w:rFonts w:hint="eastAsia" w:ascii="Times New Roman"/>
                <w:color w:val="000000" w:themeColor="text1"/>
                <w:szCs w:val="21"/>
              </w:rPr>
              <w:t>-20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19）</w:t>
            </w:r>
          </w:p>
        </w:tc>
        <w:tc>
          <w:tcPr>
            <w:tcW w:w="82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68C244A6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5（30.0mm）</w:t>
            </w:r>
          </w:p>
        </w:tc>
      </w:tr>
      <w:tr w14:paraId="05249C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28" w:type="pct"/>
            <w:vMerge w:val="continue"/>
            <w:shd w:val="clear" w:color="auto" w:fill="auto"/>
            <w:vAlign w:val="center"/>
          </w:tcPr>
          <w:p w14:paraId="59E6A5D7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23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DEFA557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渗透面液态水扩散速度</w:t>
            </w:r>
          </w:p>
        </w:tc>
        <w:tc>
          <w:tcPr>
            <w:tcW w:w="712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40D2C65F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3</w:t>
            </w:r>
          </w:p>
        </w:tc>
        <w:tc>
          <w:tcPr>
            <w:tcW w:w="118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316D5515">
            <w:pPr>
              <w:pStyle w:val="80"/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≥3（</w:t>
            </w:r>
            <w:r>
              <w:rPr>
                <w:rFonts w:hint="eastAsia" w:ascii="Times New Roman"/>
                <w:color w:val="000000" w:themeColor="text1"/>
                <w:szCs w:val="21"/>
              </w:rPr>
              <w:t xml:space="preserve">GB/T 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21655.2</w:t>
            </w:r>
            <w:r>
              <w:rPr>
                <w:rFonts w:hint="eastAsia" w:ascii="Times New Roman"/>
                <w:color w:val="000000" w:themeColor="text1"/>
                <w:szCs w:val="21"/>
              </w:rPr>
              <w:t>-20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19）</w:t>
            </w:r>
          </w:p>
        </w:tc>
        <w:tc>
          <w:tcPr>
            <w:tcW w:w="82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611B9DD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5（5.6mm/s）</w:t>
            </w:r>
          </w:p>
        </w:tc>
      </w:tr>
      <w:tr w14:paraId="4187E1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028" w:type="pct"/>
            <w:vMerge w:val="restart"/>
            <w:shd w:val="clear" w:color="auto" w:fill="auto"/>
            <w:vAlign w:val="center"/>
          </w:tcPr>
          <w:p w14:paraId="30B122D1">
            <w:pPr>
              <w:pStyle w:val="80"/>
            </w:pPr>
            <w:r>
              <w:rPr>
                <w:rFonts w:hint="eastAsia"/>
                <w:color w:val="000000" w:themeColor="text1"/>
              </w:rPr>
              <w:t>抗菌性能</w:t>
            </w:r>
            <w:r>
              <w:rPr>
                <w:rFonts w:hint="eastAsia" w:ascii="Times New Roman" w:eastAsia="宋体" w:cs="Times New Roman"/>
                <w:color w:val="000000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cs="Times New Roman"/>
                <w:color w:val="000000"/>
                <w:highlight w:val="none"/>
                <w:lang w:val="en-US" w:eastAsia="zh-CN"/>
              </w:rPr>
              <w:t>经50次洗涤后</w:t>
            </w:r>
            <w:r>
              <w:rPr>
                <w:rFonts w:hint="eastAsia" w:ascii="Times New Roman" w:eastAsia="宋体" w:cs="Times New Roman"/>
                <w:color w:val="000000"/>
                <w:highlight w:val="none"/>
                <w:lang w:val="en-US" w:eastAsia="zh-CN"/>
              </w:rPr>
              <w:t xml:space="preserve">抑菌率）/% </w:t>
            </w:r>
          </w:p>
        </w:tc>
        <w:tc>
          <w:tcPr>
            <w:tcW w:w="1239" w:type="pct"/>
            <w:shd w:val="clear" w:color="auto" w:fill="auto"/>
            <w:vAlign w:val="top"/>
          </w:tcPr>
          <w:p w14:paraId="16917941">
            <w:pPr>
              <w:pStyle w:val="80"/>
              <w:rPr>
                <w:rFonts w:hint="eastAsia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金黄色葡萄球菌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65E57778">
            <w:pPr>
              <w:pStyle w:val="80"/>
              <w:rPr>
                <w:rFonts w:hint="eastAsia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ascii="Times New Roman"/>
                <w:color w:val="000000" w:themeColor="text1"/>
                <w:szCs w:val="21"/>
              </w:rPr>
              <w:t>80</w:t>
            </w:r>
          </w:p>
        </w:tc>
        <w:tc>
          <w:tcPr>
            <w:tcW w:w="1189" w:type="pct"/>
            <w:shd w:val="clear" w:color="auto" w:fill="auto"/>
            <w:vAlign w:val="center"/>
          </w:tcPr>
          <w:p w14:paraId="2F253406">
            <w:pPr>
              <w:pStyle w:val="80"/>
              <w:rPr>
                <w:rFonts w:hint="default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≥70%（GB/T 20944.3-2008）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4149A691">
            <w:pPr>
              <w:pStyle w:val="80"/>
              <w:rPr>
                <w:rFonts w:hint="default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99</w:t>
            </w:r>
          </w:p>
        </w:tc>
      </w:tr>
      <w:tr w14:paraId="37E7D0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028" w:type="pct"/>
            <w:vMerge w:val="continue"/>
            <w:shd w:val="clear" w:color="auto" w:fill="auto"/>
            <w:vAlign w:val="center"/>
          </w:tcPr>
          <w:p w14:paraId="14D31616">
            <w:pPr>
              <w:pStyle w:val="80"/>
            </w:pPr>
          </w:p>
        </w:tc>
        <w:tc>
          <w:tcPr>
            <w:tcW w:w="1239" w:type="pct"/>
            <w:shd w:val="clear" w:color="auto" w:fill="auto"/>
            <w:vAlign w:val="top"/>
          </w:tcPr>
          <w:p w14:paraId="0102FE99">
            <w:pPr>
              <w:pStyle w:val="80"/>
              <w:rPr>
                <w:rFonts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大肠杆菌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6AEDD453">
            <w:pPr>
              <w:pStyle w:val="80"/>
              <w:rPr>
                <w:rFonts w:hint="eastAsia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≥7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0</w:t>
            </w:r>
          </w:p>
        </w:tc>
        <w:tc>
          <w:tcPr>
            <w:tcW w:w="1189" w:type="pct"/>
            <w:shd w:val="clear" w:color="auto" w:fill="auto"/>
            <w:vAlign w:val="center"/>
          </w:tcPr>
          <w:p w14:paraId="40F75C74">
            <w:pPr>
              <w:pStyle w:val="80"/>
              <w:rPr>
                <w:rFonts w:hint="default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≥70%（GB/T 20944.3-2008）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6CA2AD86">
            <w:pPr>
              <w:pStyle w:val="80"/>
              <w:rPr>
                <w:rFonts w:hint="default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81</w:t>
            </w:r>
          </w:p>
        </w:tc>
      </w:tr>
      <w:tr w14:paraId="48DC94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268" w:type="pct"/>
            <w:gridSpan w:val="2"/>
            <w:shd w:val="clear" w:color="auto" w:fill="auto"/>
            <w:vAlign w:val="center"/>
          </w:tcPr>
          <w:p w14:paraId="53BCA522">
            <w:pPr>
              <w:pStyle w:val="80"/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 xml:space="preserve">折痕回复性/ </w:t>
            </w:r>
            <w:r>
              <w:rPr>
                <w:rFonts w:hint="default" w:ascii="Times New Roman" w:hAnsi="Times New Roman" w:eastAsia="宋体" w:cs="Times New Roman"/>
                <w:color w:val="000000"/>
                <w:lang w:val="en-US" w:eastAsia="zh-CN"/>
              </w:rPr>
              <w:t>̊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 xml:space="preserve"> 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0717E990">
            <w:pPr>
              <w:pStyle w:val="80"/>
              <w:rPr>
                <w:rFonts w:hint="default"/>
                <w:lang w:val="en-US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 xml:space="preserve"> ＞</w:t>
            </w:r>
            <w:r>
              <w:rPr>
                <w:rFonts w:hint="eastAsia" w:ascii="Times New Roman" w:cs="Times New Roman"/>
                <w:color w:val="000000"/>
                <w:lang w:val="en-US" w:eastAsia="zh-CN"/>
              </w:rPr>
              <w:t>210</w:t>
            </w:r>
          </w:p>
        </w:tc>
        <w:tc>
          <w:tcPr>
            <w:tcW w:w="1189" w:type="pct"/>
            <w:shd w:val="clear" w:color="auto" w:fill="auto"/>
            <w:vAlign w:val="center"/>
          </w:tcPr>
          <w:p w14:paraId="3B67F57B">
            <w:pPr>
              <w:pStyle w:val="80"/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＞210（</w:t>
            </w:r>
            <w:r>
              <w:rPr>
                <w:rFonts w:hint="eastAsia" w:ascii="Times New Roman"/>
                <w:color w:val="000000" w:themeColor="text1"/>
                <w:szCs w:val="21"/>
              </w:rPr>
              <w:t xml:space="preserve">GB/T 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3819</w:t>
            </w:r>
            <w:r>
              <w:rPr>
                <w:rFonts w:hint="eastAsia" w:ascii="Times New Roman"/>
                <w:color w:val="000000" w:themeColor="text1"/>
                <w:szCs w:val="21"/>
              </w:rPr>
              <w:t>-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1997）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1E41440E">
            <w:pPr>
              <w:pStyle w:val="80"/>
              <w:rPr>
                <w:rFonts w:hint="default" w:ascii="Times New Roman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248</w:t>
            </w:r>
          </w:p>
        </w:tc>
      </w:tr>
    </w:tbl>
    <w:p w14:paraId="19DE0C31">
      <w:pPr>
        <w:spacing w:line="400" w:lineRule="exact"/>
        <w:jc w:val="center"/>
        <w:rPr>
          <w:rFonts w:hint="eastAsia" w:cs="Times New Roman" w:asciiTheme="majorEastAsia" w:hAnsiTheme="majorEastAsia" w:eastAsiaTheme="majorEastAsia"/>
          <w:b/>
          <w:kern w:val="2"/>
        </w:rPr>
      </w:pPr>
    </w:p>
    <w:p w14:paraId="5744412C">
      <w:pPr>
        <w:spacing w:line="400" w:lineRule="exact"/>
        <w:jc w:val="center"/>
        <w:rPr>
          <w:rFonts w:hint="eastAsia" w:cs="Times New Roman" w:asciiTheme="majorEastAsia" w:hAnsiTheme="majorEastAsia" w:eastAsiaTheme="majorEastAsia"/>
          <w:b/>
          <w:kern w:val="2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kern w:val="2"/>
        </w:rPr>
        <w:t>表</w:t>
      </w:r>
      <w:r>
        <w:rPr>
          <w:rFonts w:hint="eastAsia" w:cs="Times New Roman" w:asciiTheme="majorEastAsia" w:hAnsiTheme="majorEastAsia" w:eastAsiaTheme="majorEastAsia"/>
          <w:b/>
          <w:kern w:val="2"/>
          <w:lang w:val="en-US" w:eastAsia="zh-CN"/>
        </w:rPr>
        <w:t>2</w:t>
      </w:r>
      <w:r>
        <w:rPr>
          <w:rFonts w:hint="eastAsia" w:cs="Times New Roman" w:asciiTheme="majorEastAsia" w:hAnsiTheme="majorEastAsia" w:eastAsiaTheme="majorEastAsia"/>
          <w:b/>
          <w:kern w:val="2"/>
        </w:rPr>
        <w:t xml:space="preserve"> 部分指标与</w:t>
      </w:r>
      <w:r>
        <w:rPr>
          <w:rFonts w:hint="eastAsia" w:cs="Times New Roman" w:asciiTheme="majorEastAsia" w:hAnsiTheme="majorEastAsia" w:eastAsiaTheme="majorEastAsia"/>
          <w:b/>
          <w:kern w:val="2"/>
          <w:lang w:eastAsia="zh-CN"/>
        </w:rPr>
        <w:t>其他面料</w:t>
      </w:r>
      <w:r>
        <w:rPr>
          <w:rFonts w:hint="eastAsia" w:cs="Times New Roman" w:asciiTheme="majorEastAsia" w:hAnsiTheme="majorEastAsia" w:eastAsiaTheme="majorEastAsia"/>
          <w:b/>
          <w:kern w:val="2"/>
        </w:rPr>
        <w:t>检测数据对比情况</w:t>
      </w:r>
      <w:r>
        <w:rPr>
          <w:rFonts w:hint="eastAsia" w:cs="Times New Roman" w:asciiTheme="majorEastAsia" w:hAnsiTheme="majorEastAsia" w:eastAsiaTheme="majorEastAsia"/>
          <w:b/>
          <w:kern w:val="2"/>
          <w:lang w:eastAsia="zh-CN"/>
        </w:rPr>
        <w:t>一</w:t>
      </w:r>
    </w:p>
    <w:tbl>
      <w:tblPr>
        <w:tblStyle w:val="26"/>
        <w:tblW w:w="4967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0"/>
        <w:gridCol w:w="2292"/>
        <w:gridCol w:w="2235"/>
        <w:gridCol w:w="2128"/>
        <w:gridCol w:w="2132"/>
      </w:tblGrid>
      <w:tr w14:paraId="79B8B6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tblHeader/>
          <w:jc w:val="center"/>
        </w:trPr>
        <w:tc>
          <w:tcPr>
            <w:tcW w:w="1882" w:type="pct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32DA827F">
            <w:pPr>
              <w:pStyle w:val="80"/>
            </w:pPr>
            <w:r>
              <w:rPr>
                <w:rFonts w:hint="eastAsia"/>
              </w:rPr>
              <w:t>项目</w:t>
            </w:r>
          </w:p>
        </w:tc>
        <w:tc>
          <w:tcPr>
            <w:tcW w:w="1072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27773927">
            <w:pPr>
              <w:pStyle w:val="8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本标准</w:t>
            </w:r>
            <w:r>
              <w:rPr>
                <w:rFonts w:hint="eastAsia"/>
                <w:lang w:eastAsia="zh-CN"/>
              </w:rPr>
              <w:t>面料</w:t>
            </w:r>
          </w:p>
          <w:p w14:paraId="5217BB1C">
            <w:pPr>
              <w:pStyle w:val="8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桑蚕丝</w:t>
            </w:r>
            <w:r>
              <w:rPr>
                <w:rFonts w:hint="eastAsia"/>
                <w:lang w:val="en-US" w:eastAsia="zh-CN"/>
              </w:rPr>
              <w:t>56.2%锦纶43.8%</w:t>
            </w:r>
          </w:p>
        </w:tc>
        <w:tc>
          <w:tcPr>
            <w:tcW w:w="1021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6DCB15BE">
            <w:pPr>
              <w:pStyle w:val="8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面料</w:t>
            </w:r>
            <w:r>
              <w:rPr>
                <w:rFonts w:hint="eastAsia"/>
                <w:lang w:val="en-US" w:eastAsia="zh-CN"/>
              </w:rPr>
              <w:t>1</w:t>
            </w:r>
          </w:p>
          <w:p w14:paraId="766FF8E9">
            <w:pPr>
              <w:pStyle w:val="8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锦纶</w:t>
            </w:r>
            <w:r>
              <w:rPr>
                <w:rFonts w:hint="eastAsia"/>
                <w:lang w:val="en-US" w:eastAsia="zh-CN"/>
              </w:rPr>
              <w:t>94.2%氨纶5.8%</w:t>
            </w:r>
          </w:p>
        </w:tc>
        <w:tc>
          <w:tcPr>
            <w:tcW w:w="1023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1E1BCCFE">
            <w:pPr>
              <w:pStyle w:val="8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面料</w:t>
            </w:r>
            <w:r>
              <w:rPr>
                <w:rFonts w:hint="eastAsia"/>
                <w:lang w:val="en-US" w:eastAsia="zh-CN"/>
              </w:rPr>
              <w:t>2</w:t>
            </w:r>
          </w:p>
          <w:p w14:paraId="7E89F6CD">
            <w:pPr>
              <w:pStyle w:val="8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100%桑蚕丝</w:t>
            </w:r>
          </w:p>
        </w:tc>
      </w:tr>
      <w:tr w14:paraId="53C8FE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782" w:type="pct"/>
            <w:vMerge w:val="restar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2B36590A">
            <w:pPr>
              <w:pStyle w:val="8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吸湿速干性</w:t>
            </w:r>
            <w:r>
              <w:rPr>
                <w:rFonts w:hint="eastAsia"/>
                <w:color w:val="000000" w:themeColor="text1"/>
                <w:lang w:val="en-US" w:eastAsia="zh-CN"/>
              </w:rPr>
              <w:t>/级</w:t>
            </w:r>
          </w:p>
        </w:tc>
        <w:tc>
          <w:tcPr>
            <w:tcW w:w="110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477CF448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浸湿时间</w:t>
            </w:r>
          </w:p>
        </w:tc>
        <w:tc>
          <w:tcPr>
            <w:tcW w:w="1072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BA34E41">
            <w:pPr>
              <w:pStyle w:val="80"/>
              <w:jc w:val="center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浸水面：4（5.0s）</w:t>
            </w:r>
          </w:p>
          <w:p w14:paraId="60D75BC8">
            <w:pPr>
              <w:pStyle w:val="80"/>
              <w:jc w:val="center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渗透面：4（4.6s）</w:t>
            </w:r>
          </w:p>
        </w:tc>
        <w:tc>
          <w:tcPr>
            <w:tcW w:w="1021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B8D5220">
            <w:pPr>
              <w:pStyle w:val="80"/>
              <w:jc w:val="center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浸水面：4（3.7s）</w:t>
            </w:r>
          </w:p>
          <w:p w14:paraId="6D2D908E">
            <w:pPr>
              <w:pStyle w:val="80"/>
              <w:jc w:val="center"/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渗透面：4（4.0s）</w:t>
            </w:r>
          </w:p>
        </w:tc>
        <w:tc>
          <w:tcPr>
            <w:tcW w:w="1023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24C3902">
            <w:pPr>
              <w:pStyle w:val="80"/>
              <w:jc w:val="center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浸水面：4（5.3s）</w:t>
            </w:r>
          </w:p>
          <w:p w14:paraId="1B2AFA92">
            <w:pPr>
              <w:pStyle w:val="8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渗透面：4（5.6s）</w:t>
            </w:r>
          </w:p>
        </w:tc>
      </w:tr>
      <w:tr w14:paraId="549F89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782" w:type="pct"/>
            <w:vMerge w:val="continue"/>
            <w:shd w:val="clear" w:color="auto" w:fill="auto"/>
            <w:vAlign w:val="center"/>
          </w:tcPr>
          <w:p w14:paraId="516945DB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10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2AA2638E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吸水速率</w:t>
            </w:r>
          </w:p>
        </w:tc>
        <w:tc>
          <w:tcPr>
            <w:tcW w:w="1072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38A8205">
            <w:pPr>
              <w:pStyle w:val="80"/>
              <w:jc w:val="center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浸水面：3（38.0%/s）</w:t>
            </w:r>
          </w:p>
          <w:p w14:paraId="54561E90">
            <w:pPr>
              <w:pStyle w:val="8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渗透面：4（60.4%/s）</w:t>
            </w:r>
          </w:p>
        </w:tc>
        <w:tc>
          <w:tcPr>
            <w:tcW w:w="1021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13E8616A">
            <w:pPr>
              <w:pStyle w:val="80"/>
              <w:jc w:val="center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浸水面：3（25.3%/s）</w:t>
            </w:r>
          </w:p>
          <w:p w14:paraId="2D81E565">
            <w:pPr>
              <w:pStyle w:val="80"/>
              <w:jc w:val="center"/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渗透面：4（56.2%/s）</w:t>
            </w:r>
          </w:p>
        </w:tc>
        <w:tc>
          <w:tcPr>
            <w:tcW w:w="1023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274B0B52">
            <w:pPr>
              <w:pStyle w:val="80"/>
              <w:jc w:val="center"/>
              <w:rPr>
                <w:rFonts w:hint="default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浸水面：2（9.8%/s）</w:t>
            </w:r>
          </w:p>
          <w:p w14:paraId="2F1C2092">
            <w:pPr>
              <w:pStyle w:val="8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渗透面：4（54.2%/s）</w:t>
            </w:r>
          </w:p>
        </w:tc>
      </w:tr>
      <w:tr w14:paraId="6B719E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782" w:type="pct"/>
            <w:vMerge w:val="continue"/>
            <w:shd w:val="clear" w:color="auto" w:fill="auto"/>
            <w:vAlign w:val="center"/>
          </w:tcPr>
          <w:p w14:paraId="69CBE39F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10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3FAD8B39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渗透面最大浸湿半径</w:t>
            </w:r>
          </w:p>
        </w:tc>
        <w:tc>
          <w:tcPr>
            <w:tcW w:w="1072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3FF97BD4">
            <w:pPr>
              <w:pStyle w:val="8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5（30.0mm）</w:t>
            </w:r>
          </w:p>
        </w:tc>
        <w:tc>
          <w:tcPr>
            <w:tcW w:w="1021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4D253C33">
            <w:pPr>
              <w:pStyle w:val="80"/>
              <w:jc w:val="center"/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5（30.0mm）</w:t>
            </w:r>
          </w:p>
        </w:tc>
        <w:tc>
          <w:tcPr>
            <w:tcW w:w="1023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3BD136D">
            <w:pPr>
              <w:pStyle w:val="8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5（15.0mm）</w:t>
            </w:r>
          </w:p>
        </w:tc>
      </w:tr>
      <w:tr w14:paraId="3B3EDA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782" w:type="pct"/>
            <w:vMerge w:val="continue"/>
            <w:shd w:val="clear" w:color="auto" w:fill="auto"/>
            <w:vAlign w:val="center"/>
          </w:tcPr>
          <w:p w14:paraId="7CAB75DE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10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1002D110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渗透面液态水扩散速度</w:t>
            </w:r>
          </w:p>
        </w:tc>
        <w:tc>
          <w:tcPr>
            <w:tcW w:w="1072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13AC606B">
            <w:pPr>
              <w:pStyle w:val="8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5（5.6mm/s）</w:t>
            </w:r>
          </w:p>
        </w:tc>
        <w:tc>
          <w:tcPr>
            <w:tcW w:w="1021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C9D2243">
            <w:pPr>
              <w:pStyle w:val="80"/>
              <w:jc w:val="center"/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5（5.2mm/s）</w:t>
            </w:r>
          </w:p>
        </w:tc>
        <w:tc>
          <w:tcPr>
            <w:tcW w:w="1023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4ED7F238">
            <w:pPr>
              <w:pStyle w:val="80"/>
              <w:jc w:val="center"/>
              <w:rPr>
                <w:rFonts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  <w:t>2（1.9mm/s）</w:t>
            </w:r>
          </w:p>
        </w:tc>
      </w:tr>
    </w:tbl>
    <w:p w14:paraId="4E339EFB">
      <w:pPr>
        <w:spacing w:line="400" w:lineRule="exact"/>
        <w:jc w:val="center"/>
        <w:rPr>
          <w:rFonts w:hint="eastAsia" w:cs="Times New Roman" w:asciiTheme="majorEastAsia" w:hAnsiTheme="majorEastAsia" w:eastAsiaTheme="majorEastAsia"/>
          <w:b/>
          <w:kern w:val="2"/>
        </w:rPr>
      </w:pPr>
    </w:p>
    <w:p w14:paraId="30FB29F1">
      <w:pPr>
        <w:spacing w:line="400" w:lineRule="exact"/>
        <w:jc w:val="both"/>
        <w:rPr>
          <w:rFonts w:hint="eastAsia" w:cs="Times New Roman" w:asciiTheme="majorEastAsia" w:hAnsiTheme="majorEastAsia" w:eastAsiaTheme="majorEastAsia"/>
          <w:b/>
          <w:kern w:val="2"/>
        </w:rPr>
      </w:pPr>
    </w:p>
    <w:p w14:paraId="10F50C78">
      <w:pPr>
        <w:spacing w:line="400" w:lineRule="exact"/>
        <w:jc w:val="center"/>
        <w:rPr>
          <w:rFonts w:hint="eastAsia" w:asciiTheme="minorEastAsia" w:hAnsiTheme="minorEastAsia" w:eastAsiaTheme="majorEastAsia"/>
          <w:sz w:val="24"/>
          <w:szCs w:val="24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kern w:val="2"/>
        </w:rPr>
        <w:t>表</w:t>
      </w:r>
      <w:r>
        <w:rPr>
          <w:rFonts w:hint="eastAsia" w:cs="Times New Roman" w:asciiTheme="majorEastAsia" w:hAnsiTheme="majorEastAsia" w:eastAsiaTheme="majorEastAsia"/>
          <w:b/>
          <w:kern w:val="2"/>
          <w:lang w:val="en-US" w:eastAsia="zh-CN"/>
        </w:rPr>
        <w:t>3</w:t>
      </w:r>
      <w:r>
        <w:rPr>
          <w:rFonts w:hint="eastAsia" w:cs="Times New Roman" w:asciiTheme="majorEastAsia" w:hAnsiTheme="majorEastAsia" w:eastAsiaTheme="majorEastAsia"/>
          <w:b/>
          <w:kern w:val="2"/>
        </w:rPr>
        <w:t>部分指标与</w:t>
      </w:r>
      <w:r>
        <w:rPr>
          <w:rFonts w:hint="eastAsia" w:cs="Times New Roman" w:asciiTheme="majorEastAsia" w:hAnsiTheme="majorEastAsia" w:eastAsiaTheme="majorEastAsia"/>
          <w:b/>
          <w:kern w:val="2"/>
          <w:lang w:eastAsia="zh-CN"/>
        </w:rPr>
        <w:t>其他面料</w:t>
      </w:r>
      <w:r>
        <w:rPr>
          <w:rFonts w:hint="eastAsia" w:cs="Times New Roman" w:asciiTheme="majorEastAsia" w:hAnsiTheme="majorEastAsia" w:eastAsiaTheme="majorEastAsia"/>
          <w:b/>
          <w:kern w:val="2"/>
        </w:rPr>
        <w:t>检测数据对比情况</w:t>
      </w:r>
      <w:r>
        <w:rPr>
          <w:rFonts w:hint="eastAsia" w:cs="Times New Roman" w:asciiTheme="majorEastAsia" w:hAnsiTheme="majorEastAsia" w:eastAsiaTheme="majorEastAsia"/>
          <w:b/>
          <w:kern w:val="2"/>
          <w:lang w:eastAsia="zh-CN"/>
        </w:rPr>
        <w:t>二</w:t>
      </w:r>
    </w:p>
    <w:tbl>
      <w:tblPr>
        <w:tblStyle w:val="26"/>
        <w:tblW w:w="4898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1907"/>
        <w:gridCol w:w="2494"/>
        <w:gridCol w:w="2409"/>
        <w:gridCol w:w="2372"/>
      </w:tblGrid>
      <w:tr w14:paraId="264E93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2" w:hRule="atLeast"/>
          <w:tblHeader/>
          <w:jc w:val="center"/>
        </w:trPr>
        <w:tc>
          <w:tcPr>
            <w:tcW w:w="1458" w:type="pct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5AA94E5A">
            <w:pPr>
              <w:pStyle w:val="80"/>
            </w:pPr>
            <w:r>
              <w:rPr>
                <w:rFonts w:hint="eastAsia"/>
              </w:rPr>
              <w:t>项目</w:t>
            </w:r>
          </w:p>
        </w:tc>
        <w:tc>
          <w:tcPr>
            <w:tcW w:w="1213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2D56A8CE">
            <w:pPr>
              <w:pStyle w:val="80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本标准</w:t>
            </w:r>
            <w:r>
              <w:rPr>
                <w:rFonts w:hint="eastAsia"/>
                <w:lang w:eastAsia="zh-CN"/>
              </w:rPr>
              <w:t>面料</w:t>
            </w:r>
          </w:p>
          <w:p w14:paraId="00B63B53">
            <w:pPr>
              <w:pStyle w:val="8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桑蚕丝</w:t>
            </w:r>
            <w:r>
              <w:rPr>
                <w:rFonts w:hint="eastAsia"/>
                <w:lang w:val="en-US" w:eastAsia="zh-CN"/>
              </w:rPr>
              <w:t>56.2%锦纶43.8%</w:t>
            </w:r>
          </w:p>
          <w:p w14:paraId="059EC182">
            <w:pPr>
              <w:pStyle w:val="8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cs="Times New Roman"/>
                <w:color w:val="000000"/>
                <w:highlight w:val="none"/>
                <w:lang w:val="en-US" w:eastAsia="zh-CN"/>
              </w:rPr>
              <w:t>（经50次洗涤后）</w:t>
            </w:r>
          </w:p>
        </w:tc>
        <w:tc>
          <w:tcPr>
            <w:tcW w:w="1172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1F837F7E">
            <w:pPr>
              <w:pStyle w:val="8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面料</w:t>
            </w:r>
            <w:r>
              <w:rPr>
                <w:rFonts w:hint="eastAsia"/>
                <w:lang w:val="en-US" w:eastAsia="zh-CN"/>
              </w:rPr>
              <w:t>3</w:t>
            </w:r>
          </w:p>
          <w:p w14:paraId="4BBCFD7D">
            <w:pPr>
              <w:pStyle w:val="8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100%桑蚕丝</w:t>
            </w:r>
          </w:p>
          <w:p w14:paraId="60E11C98">
            <w:pPr>
              <w:pStyle w:val="8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cs="Times New Roman"/>
                <w:color w:val="000000"/>
                <w:highlight w:val="none"/>
                <w:lang w:val="en-US" w:eastAsia="zh-CN"/>
              </w:rPr>
              <w:t>（经20次洗涤后）</w:t>
            </w:r>
          </w:p>
        </w:tc>
        <w:tc>
          <w:tcPr>
            <w:tcW w:w="1154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7C5BCB8A">
            <w:pPr>
              <w:pStyle w:val="8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面料</w:t>
            </w:r>
            <w:r>
              <w:rPr>
                <w:rFonts w:hint="eastAsia"/>
                <w:lang w:val="en-US" w:eastAsia="zh-CN"/>
              </w:rPr>
              <w:t>4</w:t>
            </w:r>
          </w:p>
          <w:p w14:paraId="213F8598">
            <w:pPr>
              <w:pStyle w:val="8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100%桑蚕丝</w:t>
            </w:r>
          </w:p>
          <w:p w14:paraId="386EA076">
            <w:pPr>
              <w:pStyle w:val="8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cs="Times New Roman"/>
                <w:color w:val="000000"/>
                <w:highlight w:val="none"/>
                <w:lang w:val="en-US" w:eastAsia="zh-CN"/>
              </w:rPr>
              <w:t>（经50次洗涤后）</w:t>
            </w:r>
          </w:p>
        </w:tc>
      </w:tr>
      <w:tr w14:paraId="2C1EA3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530" w:type="pct"/>
            <w:vMerge w:val="restart"/>
            <w:shd w:val="clear" w:color="auto" w:fill="auto"/>
            <w:vAlign w:val="center"/>
          </w:tcPr>
          <w:p w14:paraId="22C3A645">
            <w:pPr>
              <w:pStyle w:val="80"/>
            </w:pPr>
            <w:r>
              <w:rPr>
                <w:rFonts w:hint="eastAsia"/>
                <w:color w:val="000000" w:themeColor="text1"/>
              </w:rPr>
              <w:t>抗菌性能</w:t>
            </w:r>
            <w:r>
              <w:rPr>
                <w:rFonts w:hint="eastAsia" w:ascii="Times New Roman" w:eastAsia="宋体" w:cs="Times New Roman"/>
                <w:color w:val="000000"/>
                <w:highlight w:val="none"/>
                <w:lang w:val="en-US" w:eastAsia="zh-CN"/>
              </w:rPr>
              <w:t xml:space="preserve">（抑菌率）/% </w:t>
            </w:r>
          </w:p>
        </w:tc>
        <w:tc>
          <w:tcPr>
            <w:tcW w:w="928" w:type="pct"/>
            <w:shd w:val="clear" w:color="auto" w:fill="auto"/>
            <w:vAlign w:val="top"/>
          </w:tcPr>
          <w:p w14:paraId="50A2BA55">
            <w:pPr>
              <w:pStyle w:val="80"/>
              <w:rPr>
                <w:rFonts w:hint="eastAsia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金黄色葡萄球菌</w:t>
            </w:r>
          </w:p>
        </w:tc>
        <w:tc>
          <w:tcPr>
            <w:tcW w:w="1213" w:type="pct"/>
            <w:shd w:val="clear" w:color="auto" w:fill="auto"/>
            <w:vAlign w:val="center"/>
          </w:tcPr>
          <w:p w14:paraId="665BA279">
            <w:pPr>
              <w:pStyle w:val="80"/>
              <w:rPr>
                <w:rFonts w:hint="default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20"/>
                <w:lang w:val="en-US" w:eastAsia="zh-CN" w:bidi="ar-SA"/>
              </w:rPr>
              <w:t>99</w:t>
            </w:r>
          </w:p>
        </w:tc>
        <w:tc>
          <w:tcPr>
            <w:tcW w:w="1172" w:type="pct"/>
            <w:shd w:val="clear" w:color="auto" w:fill="auto"/>
            <w:vAlign w:val="center"/>
          </w:tcPr>
          <w:p w14:paraId="04212BA3">
            <w:pPr>
              <w:pStyle w:val="80"/>
              <w:rPr>
                <w:rFonts w:hint="default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20"/>
                <w:lang w:val="en-US" w:eastAsia="zh-CN" w:bidi="ar-SA"/>
              </w:rPr>
              <w:t>99</w:t>
            </w:r>
          </w:p>
        </w:tc>
        <w:tc>
          <w:tcPr>
            <w:tcW w:w="1154" w:type="pct"/>
            <w:shd w:val="clear" w:color="auto" w:fill="auto"/>
            <w:vAlign w:val="center"/>
          </w:tcPr>
          <w:p w14:paraId="7DCDBE54">
            <w:pPr>
              <w:pStyle w:val="80"/>
              <w:rPr>
                <w:rFonts w:hint="default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20"/>
                <w:lang w:val="en-US" w:eastAsia="zh-CN" w:bidi="ar-SA"/>
              </w:rPr>
              <w:t>＞99</w:t>
            </w:r>
          </w:p>
        </w:tc>
      </w:tr>
      <w:tr w14:paraId="77DDD1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530" w:type="pct"/>
            <w:vMerge w:val="continue"/>
            <w:shd w:val="clear" w:color="auto" w:fill="auto"/>
            <w:vAlign w:val="center"/>
          </w:tcPr>
          <w:p w14:paraId="554EE4E4">
            <w:pPr>
              <w:pStyle w:val="80"/>
            </w:pPr>
          </w:p>
        </w:tc>
        <w:tc>
          <w:tcPr>
            <w:tcW w:w="928" w:type="pct"/>
            <w:shd w:val="clear" w:color="auto" w:fill="auto"/>
            <w:vAlign w:val="top"/>
          </w:tcPr>
          <w:p w14:paraId="37A5379E">
            <w:pPr>
              <w:pStyle w:val="80"/>
              <w:rPr>
                <w:rFonts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大肠杆菌</w:t>
            </w:r>
          </w:p>
        </w:tc>
        <w:tc>
          <w:tcPr>
            <w:tcW w:w="1213" w:type="pct"/>
            <w:shd w:val="clear" w:color="auto" w:fill="auto"/>
            <w:vAlign w:val="center"/>
          </w:tcPr>
          <w:p w14:paraId="1A55B526">
            <w:pPr>
              <w:pStyle w:val="80"/>
              <w:rPr>
                <w:rFonts w:hint="default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20"/>
                <w:lang w:val="en-US" w:eastAsia="zh-CN" w:bidi="ar-SA"/>
              </w:rPr>
              <w:t>81</w:t>
            </w:r>
          </w:p>
        </w:tc>
        <w:tc>
          <w:tcPr>
            <w:tcW w:w="1172" w:type="pct"/>
            <w:shd w:val="clear" w:color="auto" w:fill="auto"/>
            <w:vAlign w:val="center"/>
          </w:tcPr>
          <w:p w14:paraId="3CC20C75">
            <w:pPr>
              <w:pStyle w:val="80"/>
              <w:rPr>
                <w:rFonts w:hint="default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20"/>
                <w:lang w:val="en-US" w:eastAsia="zh-CN" w:bidi="ar-SA"/>
              </w:rPr>
              <w:t>56</w:t>
            </w:r>
          </w:p>
        </w:tc>
        <w:tc>
          <w:tcPr>
            <w:tcW w:w="1154" w:type="pct"/>
            <w:shd w:val="clear" w:color="auto" w:fill="auto"/>
            <w:vAlign w:val="center"/>
          </w:tcPr>
          <w:p w14:paraId="3A49DDB7">
            <w:pPr>
              <w:pStyle w:val="80"/>
              <w:rPr>
                <w:rFonts w:hint="default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20"/>
                <w:lang w:val="en-US" w:eastAsia="zh-CN" w:bidi="ar-SA"/>
              </w:rPr>
              <w:t>85</w:t>
            </w:r>
          </w:p>
        </w:tc>
      </w:tr>
    </w:tbl>
    <w:p w14:paraId="7BFA520E">
      <w:pPr>
        <w:spacing w:line="400" w:lineRule="exact"/>
        <w:ind w:firstLine="480"/>
        <w:rPr>
          <w:rFonts w:asciiTheme="minorEastAsia" w:hAnsiTheme="minorEastAsia"/>
          <w:sz w:val="24"/>
          <w:szCs w:val="24"/>
        </w:rPr>
      </w:pPr>
    </w:p>
    <w:p w14:paraId="6AAA3799">
      <w:pPr>
        <w:adjustRightInd w:val="0"/>
        <w:snapToGrid w:val="0"/>
        <w:spacing w:line="360" w:lineRule="auto"/>
        <w:ind w:left="482"/>
        <w:rPr>
          <w:rStyle w:val="43"/>
          <w:rFonts w:hint="eastAsia" w:ascii="宋体" w:hAnsi="宋体" w:eastAsia="宋体" w:cs="宋体"/>
          <w:color w:val="auto"/>
          <w:kern w:val="44"/>
        </w:rPr>
      </w:pPr>
      <w:r>
        <w:rPr>
          <w:rStyle w:val="43"/>
          <w:rFonts w:hint="eastAsia" w:ascii="宋体" w:hAnsi="宋体" w:eastAsia="宋体" w:cs="宋体"/>
          <w:color w:val="auto"/>
          <w:kern w:val="44"/>
        </w:rPr>
        <w:t>3.试验方法</w:t>
      </w:r>
    </w:p>
    <w:p w14:paraId="1F23DF45">
      <w:pPr>
        <w:spacing w:line="360" w:lineRule="auto"/>
        <w:ind w:firstLine="480"/>
        <w:rPr>
          <w:rFonts w:hint="eastAsia" w:ascii="宋体" w:hAnsi="宋体"/>
        </w:rPr>
      </w:pPr>
      <w:r>
        <w:rPr>
          <w:rFonts w:hint="eastAsia" w:ascii="宋体" w:hAnsi="宋体"/>
        </w:rPr>
        <w:t>本标准提出的试验方法与技术要求对应，所有试验方法均有相关国行标支撑，根据本产品的特点明确了部分方法的试验条件。</w:t>
      </w:r>
    </w:p>
    <w:p w14:paraId="3E39291E">
      <w:pPr>
        <w:adjustRightInd w:val="0"/>
        <w:snapToGrid w:val="0"/>
        <w:spacing w:line="360" w:lineRule="auto"/>
        <w:ind w:firstLine="482" w:firstLineChars="200"/>
        <w:rPr>
          <w:rStyle w:val="43"/>
          <w:b w:val="0"/>
          <w:color w:val="auto"/>
        </w:rPr>
      </w:pPr>
      <w:r>
        <w:rPr>
          <w:rStyle w:val="43"/>
          <w:rFonts w:hint="eastAsia" w:ascii="宋体" w:hAnsi="宋体" w:eastAsia="宋体" w:cs="宋体"/>
          <w:color w:val="auto"/>
          <w:kern w:val="44"/>
        </w:rPr>
        <w:t>4.指标对比分析情况</w:t>
      </w:r>
    </w:p>
    <w:p w14:paraId="1F97A0AB">
      <w:pPr>
        <w:pStyle w:val="44"/>
        <w:spacing w:before="156" w:after="156" w:line="360" w:lineRule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本项目标准技术要求除下表中新增的项目外，</w:t>
      </w:r>
      <w:r>
        <w:rPr>
          <w:rFonts w:hint="eastAsia" w:ascii="宋体" w:hAnsi="宋体" w:eastAsia="宋体" w:cs="宋体"/>
          <w:bCs/>
          <w:highlight w:val="none"/>
        </w:rPr>
        <w:t>其余指标按国标GB/T 15551—2016《桑蚕丝织物》</w:t>
      </w:r>
      <w:r>
        <w:rPr>
          <w:rFonts w:ascii="宋体" w:hAnsi="宋体" w:eastAsia="宋体" w:cs="宋体"/>
          <w:bCs/>
          <w:highlight w:val="none"/>
        </w:rPr>
        <w:t>的技术要求</w:t>
      </w:r>
      <w:r>
        <w:rPr>
          <w:rFonts w:hint="eastAsia" w:ascii="宋体" w:hAnsi="宋体" w:eastAsia="宋体" w:cs="宋体"/>
          <w:bCs/>
          <w:highlight w:val="none"/>
        </w:rPr>
        <w:t>设置考核，</w:t>
      </w:r>
      <w:r>
        <w:rPr>
          <w:rFonts w:hint="eastAsia" w:ascii="宋体" w:hAnsi="宋体" w:eastAsia="宋体" w:cs="宋体"/>
          <w:bCs/>
        </w:rPr>
        <w:t>内在质量其关键性指标对比详见表</w:t>
      </w:r>
      <w:r>
        <w:rPr>
          <w:rFonts w:hint="eastAsia" w:ascii="宋体" w:hAnsi="宋体" w:eastAsia="宋体" w:cs="宋体"/>
          <w:bCs/>
          <w:lang w:val="en-US" w:eastAsia="zh-CN"/>
        </w:rPr>
        <w:t>4</w:t>
      </w:r>
      <w:r>
        <w:rPr>
          <w:rFonts w:hint="eastAsia" w:ascii="宋体" w:hAnsi="宋体" w:eastAsia="宋体" w:cs="宋体"/>
          <w:bCs/>
        </w:rPr>
        <w:t>。</w:t>
      </w:r>
    </w:p>
    <w:p w14:paraId="268D05C7">
      <w:pPr>
        <w:pStyle w:val="44"/>
        <w:spacing w:before="156" w:after="156" w:line="360" w:lineRule="auto"/>
        <w:ind w:left="0" w:leftChars="0" w:firstLine="0" w:firstLineChars="0"/>
        <w:jc w:val="center"/>
        <w:rPr>
          <w:rFonts w:hint="eastAsia" w:cs="Times New Roman" w:asciiTheme="majorEastAsia" w:hAnsiTheme="majorEastAsia" w:eastAsiaTheme="majorEastAsia"/>
          <w:b/>
          <w:kern w:val="2"/>
        </w:rPr>
      </w:pPr>
      <w:r>
        <w:rPr>
          <w:rFonts w:hint="eastAsia" w:cs="Times New Roman" w:asciiTheme="majorEastAsia" w:hAnsiTheme="majorEastAsia" w:eastAsiaTheme="majorEastAsia"/>
          <w:b/>
          <w:kern w:val="2"/>
        </w:rPr>
        <w:t>表</w:t>
      </w:r>
      <w:r>
        <w:rPr>
          <w:rFonts w:hint="eastAsia" w:cs="Times New Roman" w:asciiTheme="majorEastAsia" w:hAnsiTheme="majorEastAsia" w:eastAsiaTheme="majorEastAsia"/>
          <w:b/>
          <w:kern w:val="2"/>
          <w:lang w:val="en-US" w:eastAsia="zh-CN"/>
        </w:rPr>
        <w:t>4</w:t>
      </w:r>
      <w:r>
        <w:rPr>
          <w:rFonts w:hint="eastAsia" w:cs="Times New Roman" w:asciiTheme="majorEastAsia" w:hAnsiTheme="majorEastAsia" w:eastAsiaTheme="majorEastAsia"/>
          <w:b/>
          <w:kern w:val="2"/>
        </w:rPr>
        <w:t xml:space="preserve"> 本标准与现行国家标准关键指标对比表</w:t>
      </w:r>
    </w:p>
    <w:tbl>
      <w:tblPr>
        <w:tblStyle w:val="26"/>
        <w:tblW w:w="4956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05"/>
        <w:gridCol w:w="2111"/>
        <w:gridCol w:w="1666"/>
        <w:gridCol w:w="2288"/>
        <w:gridCol w:w="1724"/>
      </w:tblGrid>
      <w:tr w14:paraId="461F9A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tblHeader/>
          <w:jc w:val="center"/>
        </w:trPr>
        <w:tc>
          <w:tcPr>
            <w:tcW w:w="2268" w:type="pct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7C4AA3C5">
            <w:pPr>
              <w:pStyle w:val="80"/>
            </w:pPr>
            <w:r>
              <w:rPr>
                <w:rFonts w:hint="eastAsia"/>
              </w:rPr>
              <w:t>项目</w:t>
            </w:r>
          </w:p>
        </w:tc>
        <w:tc>
          <w:tcPr>
            <w:tcW w:w="801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7B963F05">
            <w:pPr>
              <w:pStyle w:val="80"/>
            </w:pPr>
            <w:r>
              <w:rPr>
                <w:rFonts w:hint="eastAsia"/>
              </w:rPr>
              <w:t>本标准要求</w:t>
            </w:r>
          </w:p>
        </w:tc>
        <w:tc>
          <w:tcPr>
            <w:tcW w:w="1100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439AA3CE">
            <w:pPr>
              <w:pStyle w:val="80"/>
            </w:pPr>
            <w:r>
              <w:rPr>
                <w:rFonts w:hint="eastAsia"/>
              </w:rPr>
              <w:t>GB/T 15551—2016要求</w:t>
            </w:r>
          </w:p>
        </w:tc>
        <w:tc>
          <w:tcPr>
            <w:tcW w:w="829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0918A34F">
            <w:pPr>
              <w:pStyle w:val="8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对比结果</w:t>
            </w:r>
          </w:p>
        </w:tc>
      </w:tr>
      <w:tr w14:paraId="075060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253" w:type="pct"/>
            <w:vMerge w:val="restar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625FBDCA">
            <w:pPr>
              <w:pStyle w:val="8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吸湿速干性</w:t>
            </w:r>
            <w:r>
              <w:rPr>
                <w:rFonts w:hint="eastAsia"/>
                <w:color w:val="000000" w:themeColor="text1"/>
                <w:lang w:val="en-US" w:eastAsia="zh-CN"/>
              </w:rPr>
              <w:t>/级</w:t>
            </w:r>
          </w:p>
        </w:tc>
        <w:tc>
          <w:tcPr>
            <w:tcW w:w="1014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56F22278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浸湿时间</w:t>
            </w:r>
          </w:p>
        </w:tc>
        <w:tc>
          <w:tcPr>
            <w:tcW w:w="801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3EE499EA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3</w:t>
            </w:r>
          </w:p>
        </w:tc>
        <w:tc>
          <w:tcPr>
            <w:tcW w:w="110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44D6D26B">
            <w:pPr>
              <w:pStyle w:val="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不考核</w:t>
            </w:r>
          </w:p>
        </w:tc>
        <w:tc>
          <w:tcPr>
            <w:tcW w:w="82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5D4D5C91">
            <w:pPr>
              <w:pStyle w:val="8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新增</w:t>
            </w:r>
          </w:p>
        </w:tc>
      </w:tr>
      <w:tr w14:paraId="627CBA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253" w:type="pct"/>
            <w:vMerge w:val="continue"/>
            <w:shd w:val="clear" w:color="auto" w:fill="auto"/>
            <w:vAlign w:val="center"/>
          </w:tcPr>
          <w:p w14:paraId="2C8B11EE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014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B6822C7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吸水速率</w:t>
            </w:r>
          </w:p>
        </w:tc>
        <w:tc>
          <w:tcPr>
            <w:tcW w:w="801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22CAAF27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3</w:t>
            </w:r>
          </w:p>
        </w:tc>
        <w:tc>
          <w:tcPr>
            <w:tcW w:w="110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6C3B63EC">
            <w:pPr>
              <w:pStyle w:val="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不考核</w:t>
            </w:r>
          </w:p>
        </w:tc>
        <w:tc>
          <w:tcPr>
            <w:tcW w:w="82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5DA23B79">
            <w:pPr>
              <w:pStyle w:val="80"/>
              <w:jc w:val="center"/>
            </w:pPr>
            <w:r>
              <w:rPr>
                <w:rFonts w:hint="eastAsia"/>
                <w:lang w:eastAsia="zh-CN"/>
              </w:rPr>
              <w:t>新增</w:t>
            </w:r>
          </w:p>
        </w:tc>
      </w:tr>
      <w:tr w14:paraId="4DA108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253" w:type="pct"/>
            <w:vMerge w:val="continue"/>
            <w:shd w:val="clear" w:color="auto" w:fill="auto"/>
            <w:vAlign w:val="center"/>
          </w:tcPr>
          <w:p w14:paraId="67FC4ACE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014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61222E3F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渗透面最大浸湿半径</w:t>
            </w:r>
          </w:p>
        </w:tc>
        <w:tc>
          <w:tcPr>
            <w:tcW w:w="801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E4BCD3E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3</w:t>
            </w:r>
          </w:p>
        </w:tc>
        <w:tc>
          <w:tcPr>
            <w:tcW w:w="110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C0CCCAE">
            <w:pPr>
              <w:pStyle w:val="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不考核</w:t>
            </w:r>
          </w:p>
        </w:tc>
        <w:tc>
          <w:tcPr>
            <w:tcW w:w="82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6BD24A3D">
            <w:pPr>
              <w:pStyle w:val="80"/>
              <w:jc w:val="center"/>
            </w:pPr>
            <w:r>
              <w:rPr>
                <w:rFonts w:hint="eastAsia"/>
                <w:lang w:eastAsia="zh-CN"/>
              </w:rPr>
              <w:t>新增</w:t>
            </w:r>
          </w:p>
        </w:tc>
      </w:tr>
      <w:tr w14:paraId="34D9E8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253" w:type="pct"/>
            <w:vMerge w:val="continue"/>
            <w:shd w:val="clear" w:color="auto" w:fill="auto"/>
            <w:vAlign w:val="center"/>
          </w:tcPr>
          <w:p w14:paraId="37813531">
            <w:pPr>
              <w:pStyle w:val="80"/>
              <w:rPr>
                <w:rFonts w:hint="eastAsia"/>
                <w:color w:val="000000" w:themeColor="text1"/>
                <w:lang w:eastAsia="zh-CN"/>
              </w:rPr>
            </w:pPr>
          </w:p>
        </w:tc>
        <w:tc>
          <w:tcPr>
            <w:tcW w:w="1014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6901D050">
            <w:pPr>
              <w:pStyle w:val="8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渗透面液态水扩散速度</w:t>
            </w:r>
          </w:p>
        </w:tc>
        <w:tc>
          <w:tcPr>
            <w:tcW w:w="801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D9CB340">
            <w:pPr>
              <w:pStyle w:val="80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>3</w:t>
            </w:r>
          </w:p>
        </w:tc>
        <w:tc>
          <w:tcPr>
            <w:tcW w:w="110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6E5DC5BC">
            <w:pPr>
              <w:pStyle w:val="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不考核</w:t>
            </w:r>
          </w:p>
        </w:tc>
        <w:tc>
          <w:tcPr>
            <w:tcW w:w="829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0A90A8E">
            <w:pPr>
              <w:pStyle w:val="80"/>
              <w:jc w:val="center"/>
            </w:pPr>
            <w:r>
              <w:rPr>
                <w:rFonts w:hint="eastAsia"/>
                <w:lang w:eastAsia="zh-CN"/>
              </w:rPr>
              <w:t>新增</w:t>
            </w:r>
          </w:p>
        </w:tc>
      </w:tr>
      <w:tr w14:paraId="41AF09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253" w:type="pct"/>
            <w:vMerge w:val="restart"/>
            <w:shd w:val="clear" w:color="auto" w:fill="auto"/>
            <w:vAlign w:val="center"/>
          </w:tcPr>
          <w:p w14:paraId="2B63E2E6">
            <w:pPr>
              <w:pStyle w:val="80"/>
            </w:pPr>
            <w:r>
              <w:rPr>
                <w:rFonts w:hint="eastAsia"/>
                <w:color w:val="000000" w:themeColor="text1"/>
              </w:rPr>
              <w:t>抗菌性能</w:t>
            </w:r>
            <w:r>
              <w:rPr>
                <w:rFonts w:hint="eastAsia" w:ascii="Times New Roman" w:eastAsia="宋体" w:cs="Times New Roman"/>
                <w:color w:val="000000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cs="Times New Roman"/>
                <w:color w:val="000000"/>
                <w:highlight w:val="none"/>
                <w:lang w:val="en-US" w:eastAsia="zh-CN"/>
              </w:rPr>
              <w:t>经50次洗涤后</w:t>
            </w:r>
            <w:r>
              <w:rPr>
                <w:rFonts w:hint="eastAsia" w:ascii="Times New Roman" w:eastAsia="宋体" w:cs="Times New Roman"/>
                <w:color w:val="000000"/>
                <w:highlight w:val="none"/>
                <w:lang w:val="en-US" w:eastAsia="zh-CN"/>
              </w:rPr>
              <w:t xml:space="preserve">抑菌率）/% </w:t>
            </w:r>
          </w:p>
        </w:tc>
        <w:tc>
          <w:tcPr>
            <w:tcW w:w="1014" w:type="pct"/>
            <w:shd w:val="clear" w:color="auto" w:fill="auto"/>
            <w:vAlign w:val="top"/>
          </w:tcPr>
          <w:p w14:paraId="7A007AFB">
            <w:pPr>
              <w:pStyle w:val="80"/>
              <w:rPr>
                <w:rFonts w:hint="eastAsia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金黄色葡萄球菌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6748FC2F">
            <w:pPr>
              <w:pStyle w:val="80"/>
              <w:rPr>
                <w:rFonts w:hint="eastAsia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</w:t>
            </w:r>
            <w:r>
              <w:rPr>
                <w:rFonts w:ascii="Times New Roman"/>
                <w:color w:val="000000" w:themeColor="text1"/>
                <w:szCs w:val="21"/>
              </w:rPr>
              <w:t>8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0</w:t>
            </w:r>
          </w:p>
        </w:tc>
        <w:tc>
          <w:tcPr>
            <w:tcW w:w="1100" w:type="pct"/>
            <w:shd w:val="clear" w:color="auto" w:fill="auto"/>
            <w:vAlign w:val="center"/>
          </w:tcPr>
          <w:p w14:paraId="2D4EDD55">
            <w:pPr>
              <w:pStyle w:val="80"/>
              <w:jc w:val="center"/>
              <w:rPr>
                <w:rFonts w:hint="default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不考核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0D8CE4EB">
            <w:pPr>
              <w:pStyle w:val="80"/>
              <w:rPr>
                <w:rFonts w:hint="eastAsia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新增</w:t>
            </w:r>
          </w:p>
        </w:tc>
      </w:tr>
      <w:tr w14:paraId="1B6F2E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253" w:type="pct"/>
            <w:vMerge w:val="continue"/>
            <w:shd w:val="clear" w:color="auto" w:fill="auto"/>
            <w:vAlign w:val="center"/>
          </w:tcPr>
          <w:p w14:paraId="2E80B2C3">
            <w:pPr>
              <w:pStyle w:val="80"/>
            </w:pPr>
          </w:p>
        </w:tc>
        <w:tc>
          <w:tcPr>
            <w:tcW w:w="1014" w:type="pct"/>
            <w:shd w:val="clear" w:color="auto" w:fill="auto"/>
            <w:vAlign w:val="top"/>
          </w:tcPr>
          <w:p w14:paraId="517830E9">
            <w:pPr>
              <w:pStyle w:val="80"/>
              <w:rPr>
                <w:rFonts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大肠杆菌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69F7AC68">
            <w:pPr>
              <w:pStyle w:val="80"/>
              <w:rPr>
                <w:rFonts w:hint="eastAsia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ascii="Times New Roman"/>
                <w:color w:val="000000" w:themeColor="text1"/>
                <w:szCs w:val="21"/>
              </w:rPr>
              <w:t>≥7</w:t>
            </w:r>
            <w:r>
              <w:rPr>
                <w:rFonts w:hint="eastAsia" w:ascii="Times New Roman"/>
                <w:color w:val="000000" w:themeColor="text1"/>
                <w:szCs w:val="21"/>
                <w:lang w:val="en-US" w:eastAsia="zh-CN"/>
              </w:rPr>
              <w:t>0</w:t>
            </w:r>
          </w:p>
        </w:tc>
        <w:tc>
          <w:tcPr>
            <w:tcW w:w="1100" w:type="pct"/>
            <w:shd w:val="clear" w:color="auto" w:fill="auto"/>
            <w:vAlign w:val="center"/>
          </w:tcPr>
          <w:p w14:paraId="0BEDA5AD">
            <w:pPr>
              <w:pStyle w:val="80"/>
              <w:jc w:val="center"/>
              <w:rPr>
                <w:rFonts w:hint="default"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不考核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10D3E49F">
            <w:pPr>
              <w:pStyle w:val="80"/>
              <w:rPr>
                <w:rFonts w:ascii="宋体" w:hAnsi="Times New Roman" w:eastAsia="宋体" w:cs="Times New Roman"/>
                <w:kern w:val="0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新增</w:t>
            </w:r>
          </w:p>
        </w:tc>
      </w:tr>
      <w:tr w14:paraId="341CBE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268" w:type="pct"/>
            <w:gridSpan w:val="2"/>
            <w:shd w:val="clear" w:color="auto" w:fill="auto"/>
            <w:vAlign w:val="center"/>
          </w:tcPr>
          <w:p w14:paraId="1058E474">
            <w:pPr>
              <w:pStyle w:val="80"/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 xml:space="preserve">折痕回复性/ </w:t>
            </w:r>
            <w:r>
              <w:rPr>
                <w:rFonts w:hint="default" w:ascii="Times New Roman" w:hAnsi="Times New Roman" w:eastAsia="宋体" w:cs="Times New Roman"/>
                <w:color w:val="000000"/>
                <w:lang w:val="en-US" w:eastAsia="zh-CN"/>
              </w:rPr>
              <w:t>̊</w:t>
            </w: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 xml:space="preserve"> 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43297812">
            <w:pPr>
              <w:pStyle w:val="80"/>
              <w:rPr>
                <w:rFonts w:hint="default"/>
                <w:lang w:val="en-US"/>
              </w:rPr>
            </w:pPr>
            <w:r>
              <w:rPr>
                <w:rFonts w:hint="eastAsia" w:ascii="Times New Roman" w:eastAsia="宋体" w:cs="Times New Roman"/>
                <w:color w:val="000000"/>
                <w:lang w:val="en-US" w:eastAsia="zh-CN"/>
              </w:rPr>
              <w:t xml:space="preserve"> ＞</w:t>
            </w:r>
            <w:r>
              <w:rPr>
                <w:rFonts w:hint="eastAsia" w:ascii="Times New Roman" w:cs="Times New Roman"/>
                <w:color w:val="000000"/>
                <w:lang w:val="en-US" w:eastAsia="zh-CN"/>
              </w:rPr>
              <w:t>210</w:t>
            </w:r>
          </w:p>
        </w:tc>
        <w:tc>
          <w:tcPr>
            <w:tcW w:w="1100" w:type="pct"/>
            <w:shd w:val="clear" w:color="auto" w:fill="auto"/>
            <w:vAlign w:val="center"/>
          </w:tcPr>
          <w:p w14:paraId="3B9F07B8">
            <w:pPr>
              <w:pStyle w:val="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不考核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397E741C">
            <w:pPr>
              <w:pStyle w:val="8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新增</w:t>
            </w:r>
          </w:p>
        </w:tc>
      </w:tr>
    </w:tbl>
    <w:p w14:paraId="4FBE7CD5">
      <w:pPr>
        <w:adjustRightInd w:val="0"/>
        <w:snapToGrid w:val="0"/>
        <w:spacing w:line="360" w:lineRule="auto"/>
        <w:ind w:firstLine="482" w:firstLineChars="200"/>
        <w:rPr>
          <w:rStyle w:val="43"/>
          <w:rFonts w:hint="eastAsia" w:ascii="宋体" w:hAnsi="宋体" w:eastAsia="宋体" w:cs="宋体"/>
          <w:color w:val="auto"/>
          <w:kern w:val="44"/>
        </w:rPr>
      </w:pPr>
    </w:p>
    <w:p w14:paraId="26372CD4">
      <w:pPr>
        <w:numPr>
          <w:ilvl w:val="0"/>
          <w:numId w:val="5"/>
        </w:numPr>
        <w:adjustRightInd w:val="0"/>
        <w:snapToGrid w:val="0"/>
        <w:spacing w:before="156" w:beforeLines="50" w:line="360" w:lineRule="auto"/>
        <w:outlineLvl w:val="0"/>
        <w:rPr>
          <w:rFonts w:hint="eastAsia" w:cs="楷体" w:asciiTheme="minorEastAsia" w:hAnsiTheme="minorEastAsia"/>
          <w:b/>
          <w:bCs/>
        </w:rPr>
      </w:pPr>
      <w:r>
        <w:rPr>
          <w:rFonts w:hint="eastAsia" w:cs="楷体" w:asciiTheme="minorEastAsia" w:hAnsiTheme="minorEastAsia"/>
          <w:b/>
          <w:bCs/>
        </w:rPr>
        <w:t>与现行相关法律、法规、规章及相关标准的协调性</w:t>
      </w:r>
    </w:p>
    <w:p w14:paraId="2DBF9563">
      <w:pPr>
        <w:pStyle w:val="44"/>
        <w:numPr>
          <w:ilvl w:val="0"/>
          <w:numId w:val="6"/>
        </w:numPr>
        <w:adjustRightInd w:val="0"/>
        <w:snapToGrid w:val="0"/>
        <w:spacing w:line="360" w:lineRule="auto"/>
        <w:ind w:firstLineChars="0"/>
        <w:outlineLvl w:val="1"/>
        <w:rPr>
          <w:rStyle w:val="43"/>
          <w:rFonts w:hint="eastAsia" w:ascii="宋体" w:hAnsi="宋体" w:eastAsia="宋体" w:cs="宋体"/>
          <w:color w:val="auto"/>
          <w:kern w:val="44"/>
        </w:rPr>
      </w:pPr>
      <w:r>
        <w:rPr>
          <w:rStyle w:val="43"/>
          <w:rFonts w:hint="eastAsia" w:ascii="宋体" w:hAnsi="宋体" w:eastAsia="宋体" w:cs="宋体"/>
          <w:color w:val="auto"/>
          <w:kern w:val="44"/>
        </w:rPr>
        <w:t>目前国内外主要执行的标准有：</w:t>
      </w:r>
    </w:p>
    <w:p w14:paraId="29D2BEAC">
      <w:pPr>
        <w:spacing w:line="360" w:lineRule="auto"/>
        <w:ind w:firstLine="480"/>
        <w:rPr>
          <w:rStyle w:val="43"/>
          <w:rFonts w:hint="eastAsia" w:ascii="宋体" w:hAnsi="宋体" w:eastAsia="宋体" w:cs="宋体"/>
          <w:color w:val="auto"/>
          <w:kern w:val="44"/>
        </w:rPr>
      </w:pPr>
      <w:r>
        <w:rPr>
          <w:rFonts w:hint="eastAsia" w:ascii="宋体"/>
        </w:rPr>
        <w:t>GB/T 15551—2016《桑蚕丝织物》、FZ/T 43012-2013《锦纶丝织物》。</w:t>
      </w:r>
    </w:p>
    <w:p w14:paraId="14E99FCF">
      <w:pPr>
        <w:pStyle w:val="44"/>
        <w:numPr>
          <w:ilvl w:val="0"/>
          <w:numId w:val="6"/>
        </w:numPr>
        <w:adjustRightInd w:val="0"/>
        <w:snapToGrid w:val="0"/>
        <w:spacing w:line="360" w:lineRule="auto"/>
        <w:ind w:firstLineChars="0"/>
        <w:outlineLvl w:val="1"/>
        <w:rPr>
          <w:rStyle w:val="43"/>
          <w:rFonts w:hint="eastAsia" w:ascii="宋体" w:hAnsi="宋体" w:eastAsia="宋体" w:cs="宋体"/>
          <w:color w:val="auto"/>
          <w:kern w:val="44"/>
        </w:rPr>
      </w:pPr>
      <w:r>
        <w:rPr>
          <w:rStyle w:val="43"/>
          <w:rFonts w:hint="eastAsia" w:ascii="宋体" w:hAnsi="宋体" w:eastAsia="宋体" w:cs="宋体"/>
          <w:color w:val="auto"/>
          <w:kern w:val="44"/>
        </w:rPr>
        <w:t>与相关法律、法规、规章、强制性标准相冲突情况：</w:t>
      </w:r>
    </w:p>
    <w:p w14:paraId="61A47B13">
      <w:pPr>
        <w:pStyle w:val="44"/>
        <w:adjustRightInd w:val="0"/>
        <w:snapToGrid w:val="0"/>
        <w:spacing w:line="360" w:lineRule="auto"/>
        <w:ind w:left="480" w:leftChars="200" w:firstLine="0" w:firstLineChars="0"/>
        <w:outlineLvl w:val="1"/>
        <w:rPr>
          <w:rFonts w:ascii="宋体"/>
        </w:rPr>
      </w:pPr>
      <w:r>
        <w:rPr>
          <w:rFonts w:hint="eastAsia" w:ascii="宋体"/>
        </w:rPr>
        <w:t>与相关法律、法规、规章、强制性标准无冲突。</w:t>
      </w:r>
    </w:p>
    <w:p w14:paraId="7E126E8D">
      <w:pPr>
        <w:adjustRightInd w:val="0"/>
        <w:snapToGrid w:val="0"/>
        <w:spacing w:line="360" w:lineRule="auto"/>
        <w:outlineLvl w:val="0"/>
        <w:rPr>
          <w:rFonts w:hint="eastAsia" w:cs="楷体" w:asciiTheme="minorEastAsia" w:hAnsiTheme="minorEastAsia"/>
          <w:b/>
          <w:bCs/>
        </w:rPr>
      </w:pPr>
      <w:r>
        <w:rPr>
          <w:rFonts w:hint="eastAsia" w:cs="楷体" w:asciiTheme="minorEastAsia" w:hAnsiTheme="minorEastAsia"/>
          <w:b/>
          <w:bCs/>
        </w:rPr>
        <w:t>六</w:t>
      </w:r>
      <w:r>
        <w:rPr>
          <w:rFonts w:cs="楷体" w:asciiTheme="minorEastAsia" w:hAnsiTheme="minorEastAsia"/>
          <w:b/>
          <w:bCs/>
        </w:rPr>
        <w:t>、标准性质的建议说明</w:t>
      </w:r>
    </w:p>
    <w:p w14:paraId="24281195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本标准</w:t>
      </w:r>
      <w:r>
        <w:rPr>
          <w:rFonts w:cs="楷体" w:asciiTheme="minorEastAsia" w:hAnsiTheme="minorEastAsia"/>
          <w:bCs/>
        </w:rPr>
        <w:t>拟作为</w:t>
      </w:r>
      <w:r>
        <w:rPr>
          <w:rFonts w:hint="eastAsia" w:cs="楷体" w:asciiTheme="minorEastAsia" w:hAnsiTheme="minorEastAsia"/>
          <w:bCs/>
        </w:rPr>
        <w:t>自愿性标准。</w:t>
      </w:r>
    </w:p>
    <w:p w14:paraId="30374C6F">
      <w:pPr>
        <w:adjustRightInd w:val="0"/>
        <w:snapToGrid w:val="0"/>
        <w:spacing w:line="360" w:lineRule="auto"/>
        <w:outlineLvl w:val="0"/>
        <w:rPr>
          <w:rFonts w:hint="eastAsia" w:cs="楷体" w:asciiTheme="minorEastAsia" w:hAnsiTheme="minorEastAsia"/>
          <w:b/>
          <w:bCs/>
        </w:rPr>
      </w:pPr>
      <w:r>
        <w:rPr>
          <w:rFonts w:hint="eastAsia" w:cs="楷体" w:asciiTheme="minorEastAsia" w:hAnsiTheme="minorEastAsia"/>
          <w:b/>
          <w:bCs/>
        </w:rPr>
        <w:t>七</w:t>
      </w:r>
      <w:r>
        <w:rPr>
          <w:rFonts w:cs="楷体" w:asciiTheme="minorEastAsia" w:hAnsiTheme="minorEastAsia"/>
          <w:b/>
          <w:bCs/>
        </w:rPr>
        <w:t>、</w:t>
      </w:r>
      <w:r>
        <w:rPr>
          <w:rFonts w:hint="eastAsia" w:cs="楷体" w:asciiTheme="minorEastAsia" w:hAnsiTheme="minorEastAsia"/>
          <w:b/>
          <w:bCs/>
        </w:rPr>
        <w:t>贯彻</w:t>
      </w:r>
      <w:r>
        <w:rPr>
          <w:rFonts w:cs="楷体" w:asciiTheme="minorEastAsia" w:hAnsiTheme="minorEastAsia"/>
          <w:b/>
          <w:bCs/>
        </w:rPr>
        <w:t>标准的要求和建议</w:t>
      </w:r>
    </w:p>
    <w:p w14:paraId="547C06DB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本标准</w:t>
      </w:r>
      <w:r>
        <w:rPr>
          <w:rFonts w:cs="楷体" w:asciiTheme="minorEastAsia" w:hAnsiTheme="minorEastAsia"/>
          <w:bCs/>
        </w:rPr>
        <w:t>自发布之日起正式实施。</w:t>
      </w:r>
    </w:p>
    <w:p w14:paraId="351FD2CE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标准</w:t>
      </w:r>
      <w:r>
        <w:rPr>
          <w:rFonts w:cs="楷体" w:asciiTheme="minorEastAsia" w:hAnsiTheme="minorEastAsia"/>
          <w:bCs/>
        </w:rPr>
        <w:t>发布实施后，</w:t>
      </w:r>
      <w:r>
        <w:rPr>
          <w:rFonts w:hint="eastAsia" w:cs="楷体" w:asciiTheme="minorEastAsia" w:hAnsiTheme="minorEastAsia"/>
          <w:bCs/>
        </w:rPr>
        <w:t>将</w:t>
      </w:r>
      <w:r>
        <w:rPr>
          <w:rFonts w:cs="楷体" w:asciiTheme="minorEastAsia" w:hAnsiTheme="minorEastAsia"/>
          <w:bCs/>
        </w:rPr>
        <w:t>向相关企业及时通报标准发布信息，</w:t>
      </w:r>
      <w:r>
        <w:rPr>
          <w:rFonts w:hint="eastAsia" w:cs="楷体" w:asciiTheme="minorEastAsia" w:hAnsiTheme="minorEastAsia"/>
          <w:bCs/>
        </w:rPr>
        <w:t>并</w:t>
      </w:r>
      <w:r>
        <w:rPr>
          <w:rFonts w:cs="楷体" w:asciiTheme="minorEastAsia" w:hAnsiTheme="minorEastAsia"/>
          <w:bCs/>
        </w:rPr>
        <w:t>积极协调、宣传标准内容、鼓励相关企业积极采用本标准。</w:t>
      </w:r>
    </w:p>
    <w:p w14:paraId="20E6FB1C">
      <w:pPr>
        <w:adjustRightInd w:val="0"/>
        <w:snapToGrid w:val="0"/>
        <w:spacing w:line="360" w:lineRule="auto"/>
        <w:outlineLvl w:val="0"/>
        <w:rPr>
          <w:rFonts w:hint="eastAsia" w:cs="楷体" w:asciiTheme="minorEastAsia" w:hAnsiTheme="minorEastAsia"/>
          <w:b/>
          <w:bCs/>
        </w:rPr>
      </w:pPr>
      <w:r>
        <w:rPr>
          <w:rFonts w:hint="eastAsia" w:cs="楷体" w:asciiTheme="minorEastAsia" w:hAnsiTheme="minorEastAsia"/>
          <w:b/>
          <w:bCs/>
        </w:rPr>
        <w:t>八</w:t>
      </w:r>
      <w:r>
        <w:rPr>
          <w:rFonts w:cs="楷体" w:asciiTheme="minorEastAsia" w:hAnsiTheme="minorEastAsia"/>
          <w:b/>
          <w:bCs/>
        </w:rPr>
        <w:t>、废止现行有关标准的建议</w:t>
      </w:r>
    </w:p>
    <w:p w14:paraId="583C2595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本标准</w:t>
      </w:r>
      <w:r>
        <w:rPr>
          <w:rFonts w:cs="楷体" w:asciiTheme="minorEastAsia" w:hAnsiTheme="minorEastAsia"/>
          <w:bCs/>
        </w:rPr>
        <w:t>为首次发布，无现行标准的废止建议。</w:t>
      </w:r>
    </w:p>
    <w:p w14:paraId="167A98C0">
      <w:pPr>
        <w:adjustRightInd w:val="0"/>
        <w:snapToGrid w:val="0"/>
        <w:spacing w:line="360" w:lineRule="auto"/>
        <w:outlineLvl w:val="0"/>
        <w:rPr>
          <w:rFonts w:hint="eastAsia" w:cs="楷体" w:asciiTheme="minorEastAsia" w:hAnsiTheme="minorEastAsia"/>
          <w:b/>
          <w:bCs/>
        </w:rPr>
      </w:pPr>
      <w:r>
        <w:rPr>
          <w:rFonts w:hint="eastAsia" w:cs="楷体" w:asciiTheme="minorEastAsia" w:hAnsiTheme="minorEastAsia"/>
          <w:b/>
          <w:bCs/>
        </w:rPr>
        <w:t>九</w:t>
      </w:r>
      <w:r>
        <w:rPr>
          <w:rFonts w:cs="楷体" w:asciiTheme="minorEastAsia" w:hAnsiTheme="minorEastAsia"/>
          <w:b/>
          <w:bCs/>
        </w:rPr>
        <w:t>、其他应予说明的事项</w:t>
      </w:r>
    </w:p>
    <w:p w14:paraId="7842CC7F">
      <w:pPr>
        <w:adjustRightInd w:val="0"/>
        <w:snapToGrid w:val="0"/>
        <w:spacing w:line="360" w:lineRule="auto"/>
        <w:ind w:firstLine="480" w:firstLineChars="200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无。</w:t>
      </w:r>
    </w:p>
    <w:p w14:paraId="35AC20AB">
      <w:pPr>
        <w:adjustRightInd w:val="0"/>
        <w:snapToGrid w:val="0"/>
        <w:spacing w:line="360" w:lineRule="auto"/>
        <w:outlineLvl w:val="0"/>
        <w:rPr>
          <w:rFonts w:hint="eastAsia" w:cs="楷体" w:asciiTheme="minorEastAsia" w:hAnsiTheme="minorEastAsia"/>
          <w:b/>
          <w:bCs/>
        </w:rPr>
      </w:pPr>
      <w:r>
        <w:rPr>
          <w:rFonts w:hint="eastAsia" w:cs="楷体" w:asciiTheme="minorEastAsia" w:hAnsiTheme="minorEastAsia"/>
          <w:b/>
          <w:bCs/>
        </w:rPr>
        <w:t>十</w:t>
      </w:r>
      <w:r>
        <w:rPr>
          <w:rFonts w:cs="楷体" w:asciiTheme="minorEastAsia" w:hAnsiTheme="minorEastAsia"/>
          <w:b/>
          <w:bCs/>
        </w:rPr>
        <w:t>、</w:t>
      </w:r>
      <w:r>
        <w:rPr>
          <w:rFonts w:hint="eastAsia" w:cs="楷体" w:asciiTheme="minorEastAsia" w:hAnsiTheme="minorEastAsia"/>
          <w:b/>
          <w:bCs/>
        </w:rPr>
        <w:t>主要参考标准</w:t>
      </w:r>
    </w:p>
    <w:p w14:paraId="6C947983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250  纺织品  色牢度试验  评定变色用灰色样卡</w:t>
      </w:r>
    </w:p>
    <w:p w14:paraId="5BD3116C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2910(所有部分)  纺织品  定量化学分析</w:t>
      </w:r>
    </w:p>
    <w:p w14:paraId="3D9A5144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GB/T 2912.1  纺织品  甲醛的测定  第1部分:游离和水解的甲醛(水萃取法) </w:t>
      </w:r>
    </w:p>
    <w:p w14:paraId="3F1ED725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3819  纺织品  织物折痕回复性的测定  回复角法</w:t>
      </w:r>
    </w:p>
    <w:p w14:paraId="16755900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3917.2  纺织品  织物撕破性能  第2部分：裤形试样(单缝)撕破强力的测定</w:t>
      </w:r>
    </w:p>
    <w:p w14:paraId="056DE625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3920  纺织品  色牢度试验  耐摩擦色牢度</w:t>
      </w:r>
    </w:p>
    <w:p w14:paraId="642C3AE1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3921—2008  纺织品  色牢度试验  耐皂洗色牢度</w:t>
      </w:r>
    </w:p>
    <w:p w14:paraId="7EC3DD2A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3922  纺织品  色牢度试验  耐汗渍色牢度</w:t>
      </w:r>
    </w:p>
    <w:p w14:paraId="5A10E69A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3923.1  纺织品  织物拉伸性能  第1部分：断裂强力和断裂伸长率的测定(条样法)</w:t>
      </w:r>
    </w:p>
    <w:p w14:paraId="37D168FF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4666  纺织品  织物长度和幅宽的测定</w:t>
      </w:r>
    </w:p>
    <w:p w14:paraId="54919013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4668—1995  机织物密度的测定</w:t>
      </w:r>
    </w:p>
    <w:p w14:paraId="131927EE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4669—2008  纺织品  机织物  单位长度质量和单位面积质量的测定</w:t>
      </w:r>
    </w:p>
    <w:p w14:paraId="53774899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4841.3  染料染色标准深度色卡2/1、1/3、1/6、1/12、1/25</w:t>
      </w:r>
    </w:p>
    <w:p w14:paraId="1391B117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5711  纺织品  色牢度试验  耐干洗色牢度</w:t>
      </w:r>
    </w:p>
    <w:p w14:paraId="1D542E98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5713  纺织品  色牢度试验  耐水色牢度</w:t>
      </w:r>
    </w:p>
    <w:p w14:paraId="09F2E2B7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6152  纺织品  色牢度试验  耐热压色牢度</w:t>
      </w:r>
    </w:p>
    <w:p w14:paraId="13136F54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8170  数值修约规则与极限数值的表示和判定</w:t>
      </w:r>
    </w:p>
    <w:p w14:paraId="4680E2ED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8427—2008  纺织品 色牢度试验 耐人造光色牢度：氙弧</w:t>
      </w:r>
    </w:p>
    <w:p w14:paraId="6E2DCF94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8628  纺织品 测定尺寸变化的试验中织物试样和服装的准备、标记及测量</w:t>
      </w:r>
    </w:p>
    <w:p w14:paraId="4EB8A4FE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8629—2001  纺织品 试验用家庭洗涤和干燥程序</w:t>
      </w:r>
    </w:p>
    <w:p w14:paraId="6DD9700C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8630  纺织品 洗涤和干燥后尺寸变化的测定</w:t>
      </w:r>
    </w:p>
    <w:p w14:paraId="3200BD34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13772.2  纺织品 机织物接缝处纱线抗滑移的测定 第2部分：定负荷法</w:t>
      </w:r>
    </w:p>
    <w:p w14:paraId="6F2ECD6E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14801  机织物与针织物纬斜和弓纬试验方法</w:t>
      </w:r>
    </w:p>
    <w:p w14:paraId="6F5E7C4F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15552  丝织物试验方法和检验规则</w:t>
      </w:r>
    </w:p>
    <w:p w14:paraId="113DBA84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 18401  国家纺织产品基本安全技术规范</w:t>
      </w:r>
    </w:p>
    <w:p w14:paraId="28E6D97D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18886  纺织品 色牢度试验 耐唾液色牢度</w:t>
      </w:r>
    </w:p>
    <w:p w14:paraId="0F805B00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GB/T 20944.3—2008  纺织品  抗菌性能的评价  第3部分:振荡法  </w:t>
      </w:r>
    </w:p>
    <w:p w14:paraId="0777243D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GB/T 21655.2  纺织品  吸湿速干性的评定  第2部分: 动态水分传递法 </w:t>
      </w:r>
    </w:p>
    <w:p w14:paraId="0AD07184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29862  纺织品  纤维含量的标识</w:t>
      </w:r>
    </w:p>
    <w:p w14:paraId="372922FA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30557  丝绸  机织物疵点术语</w:t>
      </w:r>
    </w:p>
    <w:p w14:paraId="21D87F5A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GB/T 39514  生物基材料术语、定义和标识</w:t>
      </w:r>
    </w:p>
    <w:p w14:paraId="646F060A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FZ/T 01026  纺织品  定量化学分析四组分纤维混合物</w:t>
      </w:r>
    </w:p>
    <w:p w14:paraId="329484B5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FZ/T 01057(所有部分)  纺织纤维鉴别试验方法</w:t>
      </w:r>
    </w:p>
    <w:p w14:paraId="68FABFE5">
      <w:pPr>
        <w:spacing w:line="360" w:lineRule="auto"/>
        <w:ind w:firstLine="48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FZ/T 40007  丝织物包装盒标志</w:t>
      </w:r>
    </w:p>
    <w:p w14:paraId="1873889D"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cs="楷体" w:asciiTheme="minorEastAsia" w:hAnsiTheme="minorEastAsia"/>
          <w:bCs/>
        </w:rPr>
      </w:pPr>
    </w:p>
    <w:p w14:paraId="234CACA1"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cs="楷体" w:asciiTheme="minorEastAsia" w:hAnsiTheme="minorEastAsia"/>
          <w:bCs/>
        </w:rPr>
      </w:pPr>
    </w:p>
    <w:p w14:paraId="4F875BCD"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《</w:t>
      </w:r>
      <w:r>
        <w:rPr>
          <w:rFonts w:hint="eastAsia" w:cs="楷体" w:asciiTheme="minorEastAsia" w:hAnsiTheme="minorEastAsia"/>
          <w:bCs/>
          <w:lang w:eastAsia="zh-CN"/>
        </w:rPr>
        <w:t>桑蚕丝/生物基锦纶</w:t>
      </w:r>
      <w:r>
        <w:rPr>
          <w:rFonts w:hint="eastAsia" w:cs="楷体" w:asciiTheme="minorEastAsia" w:hAnsiTheme="minorEastAsia"/>
          <w:bCs/>
          <w:lang w:val="en-US" w:eastAsia="zh-CN"/>
        </w:rPr>
        <w:t>56</w:t>
      </w:r>
      <w:r>
        <w:rPr>
          <w:rFonts w:hint="eastAsia" w:cs="楷体" w:asciiTheme="minorEastAsia" w:hAnsiTheme="minorEastAsia"/>
          <w:bCs/>
          <w:lang w:eastAsia="zh-CN"/>
        </w:rPr>
        <w:t>交织织物</w:t>
      </w:r>
      <w:r>
        <w:rPr>
          <w:rFonts w:hint="eastAsia" w:cs="楷体" w:asciiTheme="minorEastAsia" w:hAnsiTheme="minorEastAsia"/>
          <w:bCs/>
        </w:rPr>
        <w:t>》ZFB团体标准工作组</w:t>
      </w:r>
    </w:p>
    <w:p w14:paraId="16D9B3F9"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cs="楷体" w:asciiTheme="minorEastAsia" w:hAnsiTheme="minorEastAsia"/>
          <w:bCs/>
        </w:rPr>
      </w:pPr>
      <w:r>
        <w:rPr>
          <w:rFonts w:hint="eastAsia" w:cs="楷体" w:asciiTheme="minorEastAsia" w:hAnsiTheme="minorEastAsia"/>
          <w:bCs/>
        </w:rPr>
        <w:t>202</w:t>
      </w:r>
      <w:r>
        <w:rPr>
          <w:rFonts w:hint="eastAsia" w:cs="楷体" w:asciiTheme="minorEastAsia" w:hAnsiTheme="minorEastAsia"/>
          <w:bCs/>
          <w:lang w:val="en-US" w:eastAsia="zh-CN"/>
        </w:rPr>
        <w:t>6</w:t>
      </w:r>
      <w:r>
        <w:rPr>
          <w:rFonts w:hint="eastAsia" w:cs="楷体" w:asciiTheme="minorEastAsia" w:hAnsiTheme="minorEastAsia"/>
          <w:bCs/>
          <w:color w:val="000000" w:themeColor="text1"/>
        </w:rPr>
        <w:t>年</w:t>
      </w:r>
      <w:r>
        <w:rPr>
          <w:rFonts w:hint="eastAsia" w:cs="楷体" w:asciiTheme="minorEastAsia" w:hAnsiTheme="minorEastAsia"/>
          <w:bCs/>
          <w:color w:val="000000" w:themeColor="text1"/>
          <w:lang w:val="en-US" w:eastAsia="zh-CN"/>
        </w:rPr>
        <w:t>05</w:t>
      </w:r>
      <w:r>
        <w:rPr>
          <w:rFonts w:hint="eastAsia" w:cs="楷体" w:asciiTheme="minorEastAsia" w:hAnsiTheme="minorEastAsia"/>
          <w:bCs/>
          <w:color w:val="000000" w:themeColor="text1"/>
        </w:rPr>
        <w:t>月</w:t>
      </w:r>
    </w:p>
    <w:sectPr>
      <w:footerReference r:id="rId5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43617675"/>
    </w:sdtPr>
    <w:sdtContent>
      <w:sdt>
        <w:sdtPr>
          <w:id w:val="1728636285"/>
        </w:sdtPr>
        <w:sdtContent>
          <w:p w14:paraId="56BD6111">
            <w:pPr>
              <w:pStyle w:val="19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41BC1E">
    <w:pPr>
      <w:pStyle w:val="1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C807EB"/>
    <w:multiLevelType w:val="singleLevel"/>
    <w:tmpl w:val="B2C807E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827F49"/>
    <w:multiLevelType w:val="multilevel"/>
    <w:tmpl w:val="1B827F49"/>
    <w:lvl w:ilvl="0" w:tentative="0">
      <w:start w:val="1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FC91163"/>
    <w:multiLevelType w:val="multilevel"/>
    <w:tmpl w:val="1FC91163"/>
    <w:lvl w:ilvl="0" w:tentative="0">
      <w:start w:val="1"/>
      <w:numFmt w:val="decimal"/>
      <w:pStyle w:val="45"/>
      <w:suff w:val="nothing"/>
      <w:lvlText w:val="%1　"/>
      <w:lvlJc w:val="left"/>
      <w:pPr>
        <w:ind w:left="4962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4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2C1E2C26"/>
    <w:multiLevelType w:val="singleLevel"/>
    <w:tmpl w:val="2C1E2C2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459B7E"/>
    <w:multiLevelType w:val="multilevel"/>
    <w:tmpl w:val="47459B7E"/>
    <w:lvl w:ilvl="0" w:tentative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abstractNum w:abstractNumId="5">
    <w:nsid w:val="596E1985"/>
    <w:multiLevelType w:val="multilevel"/>
    <w:tmpl w:val="596E1985"/>
    <w:lvl w:ilvl="0" w:tentative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F5BC0-9418-47D6-AE37-292D8EAB6ED6}">
  <ds:schemaRefs/>
</ds:datastoreItem>
</file>